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54F54" w14:textId="77777777" w:rsidR="00073F2B" w:rsidRDefault="00073F2B" w:rsidP="00224E12">
      <w:pPr>
        <w:pStyle w:val="Odlomakpopisa"/>
      </w:pPr>
    </w:p>
    <w:p w14:paraId="79811D0F" w14:textId="77777777" w:rsidR="00073F2B" w:rsidRDefault="00073F2B" w:rsidP="005C7085">
      <w:pPr>
        <w:jc w:val="center"/>
        <w:rPr>
          <w:rFonts w:asciiTheme="majorHAnsi" w:hAnsiTheme="majorHAnsi"/>
          <w:b/>
          <w:szCs w:val="24"/>
        </w:rPr>
      </w:pPr>
    </w:p>
    <w:p w14:paraId="17C53098" w14:textId="7EB4EBE7" w:rsidR="00073F2B" w:rsidRDefault="00182ED9" w:rsidP="00182ED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OBRAZLOŽENJE OPĆEG DIJELA FINANCIJSKOG PLANA</w:t>
      </w:r>
    </w:p>
    <w:p w14:paraId="0F9BA604" w14:textId="78A1BBD9" w:rsidR="00073F2B" w:rsidRDefault="00923A42" w:rsidP="00073F2B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OSNOVNE ŠKOLE VIJENAC</w:t>
      </w:r>
    </w:p>
    <w:p w14:paraId="613CAB13" w14:textId="77777777" w:rsidR="00073F2B" w:rsidRDefault="00073F2B" w:rsidP="00073F2B">
      <w:pPr>
        <w:jc w:val="both"/>
        <w:rPr>
          <w:rFonts w:asciiTheme="majorHAnsi" w:hAnsiTheme="majorHAnsi"/>
          <w:szCs w:val="24"/>
        </w:rPr>
      </w:pPr>
    </w:p>
    <w:p w14:paraId="6726A426" w14:textId="77777777" w:rsidR="00073F2B" w:rsidRDefault="00073F2B" w:rsidP="00073F2B">
      <w:pPr>
        <w:jc w:val="both"/>
        <w:rPr>
          <w:rFonts w:asciiTheme="majorHAnsi" w:hAnsiTheme="majorHAnsi"/>
          <w:b/>
          <w:i/>
          <w:szCs w:val="24"/>
        </w:rPr>
      </w:pPr>
    </w:p>
    <w:p w14:paraId="66233582" w14:textId="054637DF" w:rsidR="00073F2B" w:rsidRPr="00F4234D" w:rsidRDefault="00073F2B" w:rsidP="00F4234D">
      <w:pPr>
        <w:pStyle w:val="Odlomakpopisa"/>
        <w:numPr>
          <w:ilvl w:val="0"/>
          <w:numId w:val="43"/>
        </w:numPr>
        <w:jc w:val="both"/>
        <w:rPr>
          <w:rFonts w:asciiTheme="majorHAnsi" w:hAnsiTheme="majorHAnsi"/>
          <w:b/>
          <w:i/>
          <w:szCs w:val="24"/>
        </w:rPr>
      </w:pPr>
      <w:r w:rsidRPr="00F4234D">
        <w:rPr>
          <w:rFonts w:asciiTheme="majorHAnsi" w:hAnsiTheme="majorHAnsi"/>
          <w:b/>
          <w:i/>
          <w:szCs w:val="24"/>
        </w:rPr>
        <w:t>PRIHODI / PRIMICI</w:t>
      </w:r>
    </w:p>
    <w:p w14:paraId="7F56E325" w14:textId="77777777" w:rsidR="00073F2B" w:rsidRDefault="00073F2B" w:rsidP="00073F2B">
      <w:pPr>
        <w:jc w:val="both"/>
        <w:rPr>
          <w:rFonts w:asciiTheme="majorHAnsi" w:hAnsiTheme="majorHAnsi"/>
          <w:b/>
          <w:i/>
          <w:szCs w:val="24"/>
        </w:rPr>
      </w:pPr>
    </w:p>
    <w:p w14:paraId="35353D08" w14:textId="25987874" w:rsidR="00073F2B" w:rsidRPr="00073F2B" w:rsidRDefault="00073F2B" w:rsidP="00073F2B">
      <w:pPr>
        <w:jc w:val="both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 xml:space="preserve">Financijski plan  </w:t>
      </w:r>
      <w:r w:rsidR="00923A42">
        <w:rPr>
          <w:rFonts w:asciiTheme="majorHAnsi" w:hAnsiTheme="majorHAnsi"/>
          <w:szCs w:val="24"/>
        </w:rPr>
        <w:t xml:space="preserve">Osnovne škole Vijenac </w:t>
      </w:r>
      <w:r>
        <w:rPr>
          <w:rFonts w:asciiTheme="majorHAnsi" w:hAnsiTheme="majorHAnsi"/>
          <w:szCs w:val="24"/>
        </w:rPr>
        <w:t xml:space="preserve">za </w:t>
      </w:r>
      <w:r w:rsidR="008F2991">
        <w:rPr>
          <w:rFonts w:asciiTheme="majorHAnsi" w:hAnsiTheme="majorHAnsi"/>
          <w:szCs w:val="24"/>
        </w:rPr>
        <w:t>2024</w:t>
      </w:r>
      <w:r w:rsidRPr="0044004F">
        <w:rPr>
          <w:rFonts w:asciiTheme="majorHAnsi" w:hAnsiTheme="majorHAnsi"/>
          <w:szCs w:val="24"/>
        </w:rPr>
        <w:t xml:space="preserve">. godinu utvrđen je u </w:t>
      </w:r>
      <w:r>
        <w:rPr>
          <w:rFonts w:asciiTheme="majorHAnsi" w:hAnsiTheme="majorHAnsi"/>
          <w:szCs w:val="24"/>
        </w:rPr>
        <w:t xml:space="preserve">ukupnom </w:t>
      </w:r>
      <w:r w:rsidRPr="0044004F">
        <w:rPr>
          <w:rFonts w:asciiTheme="majorHAnsi" w:hAnsiTheme="majorHAnsi"/>
          <w:szCs w:val="24"/>
        </w:rPr>
        <w:t xml:space="preserve">iznosu od </w:t>
      </w:r>
      <w:r w:rsidR="00923A42">
        <w:rPr>
          <w:rFonts w:asciiTheme="majorHAnsi" w:hAnsiTheme="majorHAnsi"/>
          <w:szCs w:val="24"/>
        </w:rPr>
        <w:t>1.249.062 € od toga su 141.169</w:t>
      </w:r>
      <w:r>
        <w:rPr>
          <w:rFonts w:asciiTheme="majorHAnsi" w:hAnsiTheme="majorHAnsi"/>
          <w:szCs w:val="24"/>
        </w:rPr>
        <w:t xml:space="preserve"> € prihodi Grada Osijeka</w:t>
      </w:r>
      <w:r w:rsidR="00923A42">
        <w:rPr>
          <w:rFonts w:asciiTheme="majorHAnsi" w:hAnsiTheme="majorHAnsi"/>
          <w:szCs w:val="24"/>
        </w:rPr>
        <w:t xml:space="preserve"> i 1.107.893 € prihodi su Osnovne škole Vijenac </w:t>
      </w:r>
      <w:r>
        <w:rPr>
          <w:rFonts w:asciiTheme="majorHAnsi" w:hAnsiTheme="majorHAnsi"/>
          <w:szCs w:val="24"/>
        </w:rPr>
        <w:t xml:space="preserve">razvrstani po izvorima prihoda i detaljno objašnjeni u nastavku. </w:t>
      </w:r>
    </w:p>
    <w:p w14:paraId="56732F27" w14:textId="77777777" w:rsidR="00073F2B" w:rsidRDefault="00073F2B" w:rsidP="00073F2B">
      <w:pPr>
        <w:jc w:val="both"/>
        <w:rPr>
          <w:rFonts w:asciiTheme="majorHAnsi" w:hAnsiTheme="majorHAnsi"/>
          <w:szCs w:val="24"/>
        </w:rPr>
      </w:pPr>
    </w:p>
    <w:p w14:paraId="1BE4BD71" w14:textId="1F535665" w:rsidR="00073F2B" w:rsidRPr="0044004F" w:rsidRDefault="00073F2B" w:rsidP="00073F2B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Ukupno </w:t>
      </w:r>
      <w:r w:rsidRPr="00923A42">
        <w:rPr>
          <w:rFonts w:asciiTheme="majorHAnsi" w:hAnsiTheme="majorHAnsi"/>
          <w:szCs w:val="24"/>
        </w:rPr>
        <w:t>povećanje</w:t>
      </w:r>
      <w:r w:rsidRPr="00A96258">
        <w:rPr>
          <w:rFonts w:asciiTheme="majorHAnsi" w:hAnsiTheme="majorHAnsi"/>
          <w:color w:val="FF0000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prihoda u odnosu na </w:t>
      </w:r>
      <w:r w:rsidR="008F2991">
        <w:rPr>
          <w:rFonts w:asciiTheme="majorHAnsi" w:hAnsiTheme="majorHAnsi"/>
          <w:szCs w:val="24"/>
        </w:rPr>
        <w:t>2023</w:t>
      </w:r>
      <w:r>
        <w:rPr>
          <w:rFonts w:asciiTheme="majorHAnsi" w:hAnsiTheme="majorHAnsi"/>
          <w:szCs w:val="24"/>
        </w:rPr>
        <w:t xml:space="preserve">.g. je </w:t>
      </w:r>
      <w:r w:rsidR="00923A42">
        <w:rPr>
          <w:rFonts w:asciiTheme="majorHAnsi" w:hAnsiTheme="majorHAnsi"/>
          <w:szCs w:val="24"/>
        </w:rPr>
        <w:t>136.433</w:t>
      </w:r>
      <w:r>
        <w:rPr>
          <w:rFonts w:asciiTheme="majorHAnsi" w:hAnsiTheme="majorHAnsi"/>
          <w:szCs w:val="24"/>
        </w:rPr>
        <w:t xml:space="preserve"> €.</w:t>
      </w:r>
    </w:p>
    <w:p w14:paraId="31445C76" w14:textId="77777777" w:rsidR="00073F2B" w:rsidRDefault="00073F2B" w:rsidP="00073F2B">
      <w:pPr>
        <w:jc w:val="both"/>
        <w:rPr>
          <w:rFonts w:asciiTheme="majorHAnsi" w:hAnsiTheme="majorHAnsi"/>
          <w:szCs w:val="24"/>
        </w:rPr>
      </w:pPr>
    </w:p>
    <w:p w14:paraId="269BEE7D" w14:textId="77777777" w:rsidR="00073F2B" w:rsidRPr="0044004F" w:rsidRDefault="00073F2B" w:rsidP="00073F2B">
      <w:pPr>
        <w:jc w:val="center"/>
        <w:rPr>
          <w:rFonts w:asciiTheme="majorHAnsi" w:hAnsiTheme="majorHAnsi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4"/>
        <w:gridCol w:w="1656"/>
        <w:gridCol w:w="1822"/>
        <w:gridCol w:w="1822"/>
      </w:tblGrid>
      <w:tr w:rsidR="00D164C0" w:rsidRPr="001D059B" w14:paraId="3B4D3CF9" w14:textId="3114E6D3" w:rsidTr="00A02398">
        <w:tc>
          <w:tcPr>
            <w:tcW w:w="2754" w:type="dxa"/>
          </w:tcPr>
          <w:p w14:paraId="47190029" w14:textId="77777777" w:rsidR="00D164C0" w:rsidRPr="001D059B" w:rsidRDefault="00D164C0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D059B">
              <w:rPr>
                <w:rFonts w:asciiTheme="majorHAnsi" w:hAnsiTheme="majorHAnsi"/>
                <w:b/>
                <w:sz w:val="22"/>
                <w:szCs w:val="22"/>
              </w:rPr>
              <w:t>Izvori prihoda i primitaka</w:t>
            </w:r>
          </w:p>
        </w:tc>
        <w:tc>
          <w:tcPr>
            <w:tcW w:w="1656" w:type="dxa"/>
          </w:tcPr>
          <w:p w14:paraId="2527FB10" w14:textId="78A445BE" w:rsidR="00D164C0" w:rsidRDefault="00DA09F9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Plan </w:t>
            </w:r>
            <w:r w:rsidR="008F2991">
              <w:rPr>
                <w:rFonts w:asciiTheme="majorHAnsi" w:hAnsiTheme="majorHAnsi"/>
                <w:b/>
                <w:sz w:val="22"/>
                <w:szCs w:val="22"/>
              </w:rPr>
              <w:t>2024</w:t>
            </w:r>
            <w:r w:rsidR="00D164C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14:paraId="09D76A4F" w14:textId="608DC299" w:rsidR="00D164C0" w:rsidRPr="001D059B" w:rsidRDefault="00D164C0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22" w:type="dxa"/>
          </w:tcPr>
          <w:p w14:paraId="281615D8" w14:textId="5EBF1448" w:rsidR="00D164C0" w:rsidRDefault="00DA09F9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2"/>
                <w:szCs w:val="22"/>
              </w:rPr>
              <w:t>2025</w:t>
            </w:r>
            <w:r w:rsidR="00D164C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14:paraId="7250BB55" w14:textId="396F4000" w:rsidR="00D164C0" w:rsidRPr="001D059B" w:rsidRDefault="00D164C0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22" w:type="dxa"/>
          </w:tcPr>
          <w:p w14:paraId="228EEFAF" w14:textId="0EA0BA99" w:rsidR="00D164C0" w:rsidRDefault="00DA09F9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2"/>
                <w:szCs w:val="22"/>
              </w:rPr>
              <w:t>2026</w:t>
            </w:r>
            <w:r w:rsidR="00D164C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14:paraId="09E7FD81" w14:textId="07BE1742" w:rsidR="00D164C0" w:rsidRDefault="00D164C0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164C0" w:rsidRPr="001D059B" w14:paraId="3828B2E3" w14:textId="02DC33BC" w:rsidTr="00A02398">
        <w:tc>
          <w:tcPr>
            <w:tcW w:w="2754" w:type="dxa"/>
          </w:tcPr>
          <w:p w14:paraId="1D28E1EB" w14:textId="77777777" w:rsidR="00D164C0" w:rsidRPr="001D059B" w:rsidRDefault="00D164C0" w:rsidP="000E5087">
            <w:pPr>
              <w:rPr>
                <w:rFonts w:asciiTheme="majorHAnsi" w:hAnsiTheme="majorHAnsi"/>
                <w:sz w:val="22"/>
                <w:szCs w:val="22"/>
              </w:rPr>
            </w:pPr>
            <w:r w:rsidRPr="001D059B">
              <w:rPr>
                <w:rFonts w:asciiTheme="majorHAnsi" w:hAnsiTheme="majorHAnsi"/>
                <w:sz w:val="22"/>
                <w:szCs w:val="22"/>
              </w:rPr>
              <w:t>Opći prihodi i primici</w:t>
            </w:r>
          </w:p>
        </w:tc>
        <w:tc>
          <w:tcPr>
            <w:tcW w:w="1656" w:type="dxa"/>
          </w:tcPr>
          <w:p w14:paraId="446FB675" w14:textId="4EB7128C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141.169</w:t>
            </w:r>
          </w:p>
        </w:tc>
        <w:tc>
          <w:tcPr>
            <w:tcW w:w="1822" w:type="dxa"/>
          </w:tcPr>
          <w:p w14:paraId="0CB7884A" w14:textId="604F619E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139.020</w:t>
            </w:r>
          </w:p>
        </w:tc>
        <w:tc>
          <w:tcPr>
            <w:tcW w:w="1822" w:type="dxa"/>
          </w:tcPr>
          <w:p w14:paraId="54B95949" w14:textId="5EB9D68B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139</w:t>
            </w:r>
            <w:r w:rsidR="00FD1380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020</w:t>
            </w:r>
          </w:p>
        </w:tc>
      </w:tr>
      <w:tr w:rsidR="00D164C0" w:rsidRPr="001D059B" w14:paraId="5231ED19" w14:textId="05130145" w:rsidTr="00A02398">
        <w:tc>
          <w:tcPr>
            <w:tcW w:w="2754" w:type="dxa"/>
          </w:tcPr>
          <w:p w14:paraId="0C638B9B" w14:textId="77777777" w:rsidR="00D164C0" w:rsidRPr="001D059B" w:rsidRDefault="00D164C0" w:rsidP="000E5087">
            <w:pPr>
              <w:rPr>
                <w:rFonts w:asciiTheme="majorHAnsi" w:hAnsiTheme="majorHAnsi"/>
                <w:sz w:val="22"/>
                <w:szCs w:val="22"/>
              </w:rPr>
            </w:pPr>
            <w:r w:rsidRPr="001D059B">
              <w:rPr>
                <w:rFonts w:asciiTheme="majorHAnsi" w:hAnsiTheme="majorHAnsi"/>
                <w:sz w:val="22"/>
                <w:szCs w:val="22"/>
              </w:rPr>
              <w:t>Vlastiti prihodi</w:t>
            </w:r>
          </w:p>
        </w:tc>
        <w:tc>
          <w:tcPr>
            <w:tcW w:w="1656" w:type="dxa"/>
          </w:tcPr>
          <w:p w14:paraId="61EF6451" w14:textId="24D83C35" w:rsidR="00923A42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="00FD1380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035</w:t>
            </w:r>
          </w:p>
        </w:tc>
        <w:tc>
          <w:tcPr>
            <w:tcW w:w="1822" w:type="dxa"/>
          </w:tcPr>
          <w:p w14:paraId="37E85B4E" w14:textId="168A7394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="00FD1380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035</w:t>
            </w:r>
          </w:p>
        </w:tc>
        <w:tc>
          <w:tcPr>
            <w:tcW w:w="1822" w:type="dxa"/>
          </w:tcPr>
          <w:p w14:paraId="45246E5C" w14:textId="33758C64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="00FD1380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035</w:t>
            </w:r>
          </w:p>
        </w:tc>
      </w:tr>
      <w:tr w:rsidR="00D164C0" w:rsidRPr="001D059B" w14:paraId="7FE88E0C" w14:textId="28795BC5" w:rsidTr="00A02398">
        <w:tc>
          <w:tcPr>
            <w:tcW w:w="2754" w:type="dxa"/>
          </w:tcPr>
          <w:p w14:paraId="6061BECF" w14:textId="62757E09" w:rsidR="00D164C0" w:rsidRPr="001D059B" w:rsidRDefault="00D164C0" w:rsidP="000E5087">
            <w:pPr>
              <w:rPr>
                <w:rFonts w:asciiTheme="majorHAnsi" w:hAnsiTheme="majorHAnsi"/>
                <w:sz w:val="22"/>
                <w:szCs w:val="22"/>
              </w:rPr>
            </w:pPr>
            <w:r w:rsidRPr="001D059B">
              <w:rPr>
                <w:rFonts w:asciiTheme="majorHAnsi" w:hAnsiTheme="majorHAnsi"/>
                <w:sz w:val="22"/>
                <w:szCs w:val="22"/>
              </w:rPr>
              <w:t>Prihodi za posebne namjene</w:t>
            </w:r>
          </w:p>
        </w:tc>
        <w:tc>
          <w:tcPr>
            <w:tcW w:w="1656" w:type="dxa"/>
          </w:tcPr>
          <w:p w14:paraId="1547A05E" w14:textId="00573028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32.360</w:t>
            </w:r>
          </w:p>
        </w:tc>
        <w:tc>
          <w:tcPr>
            <w:tcW w:w="1822" w:type="dxa"/>
          </w:tcPr>
          <w:p w14:paraId="663D37D6" w14:textId="6060E5A7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32.360</w:t>
            </w:r>
          </w:p>
        </w:tc>
        <w:tc>
          <w:tcPr>
            <w:tcW w:w="1822" w:type="dxa"/>
          </w:tcPr>
          <w:p w14:paraId="52C252C2" w14:textId="2BDF2501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32.360</w:t>
            </w:r>
          </w:p>
        </w:tc>
      </w:tr>
      <w:tr w:rsidR="00D164C0" w:rsidRPr="001D059B" w14:paraId="095FE081" w14:textId="78F308CF" w:rsidTr="00A02398">
        <w:tc>
          <w:tcPr>
            <w:tcW w:w="2754" w:type="dxa"/>
          </w:tcPr>
          <w:p w14:paraId="179E5899" w14:textId="77777777" w:rsidR="00D164C0" w:rsidRPr="001D059B" w:rsidRDefault="00D164C0" w:rsidP="000E5087">
            <w:pPr>
              <w:rPr>
                <w:rFonts w:asciiTheme="majorHAnsi" w:hAnsiTheme="majorHAnsi"/>
                <w:sz w:val="22"/>
                <w:szCs w:val="22"/>
              </w:rPr>
            </w:pPr>
            <w:r w:rsidRPr="001D059B">
              <w:rPr>
                <w:rFonts w:asciiTheme="majorHAnsi" w:hAnsiTheme="majorHAnsi"/>
                <w:sz w:val="22"/>
                <w:szCs w:val="22"/>
              </w:rPr>
              <w:t>Pomoći</w:t>
            </w:r>
          </w:p>
        </w:tc>
        <w:tc>
          <w:tcPr>
            <w:tcW w:w="1656" w:type="dxa"/>
          </w:tcPr>
          <w:p w14:paraId="30B9B156" w14:textId="3F30D062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1.066.032</w:t>
            </w:r>
          </w:p>
        </w:tc>
        <w:tc>
          <w:tcPr>
            <w:tcW w:w="1822" w:type="dxa"/>
          </w:tcPr>
          <w:p w14:paraId="5ED4FC38" w14:textId="3F41A818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E561FE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116</w:t>
            </w:r>
            <w:r w:rsidR="00E561FE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032</w:t>
            </w:r>
          </w:p>
        </w:tc>
        <w:tc>
          <w:tcPr>
            <w:tcW w:w="1822" w:type="dxa"/>
          </w:tcPr>
          <w:p w14:paraId="1EA5DA72" w14:textId="28A05475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1.166.032</w:t>
            </w:r>
          </w:p>
        </w:tc>
      </w:tr>
      <w:tr w:rsidR="00D164C0" w:rsidRPr="001D059B" w14:paraId="3BF0F4FB" w14:textId="2AE9E718" w:rsidTr="00A02398">
        <w:tc>
          <w:tcPr>
            <w:tcW w:w="2754" w:type="dxa"/>
          </w:tcPr>
          <w:p w14:paraId="3E345994" w14:textId="77777777" w:rsidR="00D164C0" w:rsidRPr="001D059B" w:rsidRDefault="00D164C0" w:rsidP="000E5087">
            <w:pPr>
              <w:rPr>
                <w:rFonts w:asciiTheme="majorHAnsi" w:hAnsiTheme="majorHAnsi"/>
                <w:sz w:val="22"/>
                <w:szCs w:val="22"/>
              </w:rPr>
            </w:pPr>
            <w:r w:rsidRPr="001D059B">
              <w:rPr>
                <w:rFonts w:asciiTheme="majorHAnsi" w:hAnsiTheme="majorHAnsi"/>
                <w:sz w:val="22"/>
                <w:szCs w:val="22"/>
              </w:rPr>
              <w:t>Donacije</w:t>
            </w:r>
          </w:p>
        </w:tc>
        <w:tc>
          <w:tcPr>
            <w:tcW w:w="1656" w:type="dxa"/>
          </w:tcPr>
          <w:p w14:paraId="795D5CC0" w14:textId="60E8CCD2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FD1380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200</w:t>
            </w:r>
          </w:p>
        </w:tc>
        <w:tc>
          <w:tcPr>
            <w:tcW w:w="1822" w:type="dxa"/>
          </w:tcPr>
          <w:p w14:paraId="0DBC37BA" w14:textId="352B8061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FD1380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200</w:t>
            </w:r>
          </w:p>
        </w:tc>
        <w:tc>
          <w:tcPr>
            <w:tcW w:w="1822" w:type="dxa"/>
          </w:tcPr>
          <w:p w14:paraId="6A5358D6" w14:textId="3F979492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FD1380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200</w:t>
            </w:r>
          </w:p>
        </w:tc>
      </w:tr>
      <w:tr w:rsidR="00D164C0" w:rsidRPr="001D059B" w14:paraId="0B5278E7" w14:textId="3F89BE1B" w:rsidTr="00A02398">
        <w:tc>
          <w:tcPr>
            <w:tcW w:w="2754" w:type="dxa"/>
          </w:tcPr>
          <w:p w14:paraId="25F30A51" w14:textId="75B4F145" w:rsidR="00D164C0" w:rsidRPr="001D059B" w:rsidRDefault="00D164C0" w:rsidP="000E5087">
            <w:pPr>
              <w:rPr>
                <w:rFonts w:asciiTheme="majorHAnsi" w:hAnsiTheme="majorHAnsi"/>
                <w:sz w:val="22"/>
                <w:szCs w:val="22"/>
              </w:rPr>
            </w:pPr>
            <w:r w:rsidRPr="00D054A4">
              <w:rPr>
                <w:rFonts w:asciiTheme="majorHAnsi" w:hAnsiTheme="majorHAnsi"/>
                <w:sz w:val="22"/>
                <w:szCs w:val="22"/>
              </w:rPr>
              <w:t>Prihodi od nefinancijske imovine i naknade štete s osnova osiguranja</w:t>
            </w:r>
          </w:p>
        </w:tc>
        <w:tc>
          <w:tcPr>
            <w:tcW w:w="1656" w:type="dxa"/>
          </w:tcPr>
          <w:p w14:paraId="54CBF4F7" w14:textId="202061B8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266</w:t>
            </w:r>
          </w:p>
        </w:tc>
        <w:tc>
          <w:tcPr>
            <w:tcW w:w="1822" w:type="dxa"/>
          </w:tcPr>
          <w:p w14:paraId="1956ED0E" w14:textId="2EDCEEC0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266</w:t>
            </w:r>
          </w:p>
        </w:tc>
        <w:tc>
          <w:tcPr>
            <w:tcW w:w="1822" w:type="dxa"/>
          </w:tcPr>
          <w:p w14:paraId="224EF5EA" w14:textId="77106B82" w:rsidR="00D164C0" w:rsidRPr="001D059B" w:rsidRDefault="00923A42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266</w:t>
            </w:r>
          </w:p>
        </w:tc>
      </w:tr>
      <w:tr w:rsidR="00D164C0" w:rsidRPr="001D059B" w14:paraId="017AE9BB" w14:textId="6F7A719E" w:rsidTr="00A02398">
        <w:tc>
          <w:tcPr>
            <w:tcW w:w="2754" w:type="dxa"/>
          </w:tcPr>
          <w:p w14:paraId="75F4E3C5" w14:textId="77777777" w:rsidR="00D164C0" w:rsidRPr="001D059B" w:rsidRDefault="00D164C0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D059B">
              <w:rPr>
                <w:rFonts w:asciiTheme="majorHAnsi" w:hAnsiTheme="majorHAnsi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656" w:type="dxa"/>
          </w:tcPr>
          <w:p w14:paraId="4ED30310" w14:textId="4BF94BBE" w:rsidR="00D164C0" w:rsidRPr="001D059B" w:rsidRDefault="00923A42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1.249.062</w:t>
            </w:r>
          </w:p>
        </w:tc>
        <w:tc>
          <w:tcPr>
            <w:tcW w:w="1822" w:type="dxa"/>
          </w:tcPr>
          <w:p w14:paraId="10295874" w14:textId="35DB990E" w:rsidR="00D164C0" w:rsidRPr="001D059B" w:rsidRDefault="00923A42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1.296.913</w:t>
            </w:r>
          </w:p>
        </w:tc>
        <w:tc>
          <w:tcPr>
            <w:tcW w:w="1822" w:type="dxa"/>
          </w:tcPr>
          <w:p w14:paraId="4765BCC6" w14:textId="448B908B" w:rsidR="00D164C0" w:rsidRPr="001D059B" w:rsidRDefault="00923A42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1.346.913</w:t>
            </w:r>
          </w:p>
        </w:tc>
      </w:tr>
    </w:tbl>
    <w:p w14:paraId="63656EE4" w14:textId="77777777" w:rsidR="00073F2B" w:rsidRPr="0044004F" w:rsidRDefault="00073F2B" w:rsidP="00073F2B">
      <w:pPr>
        <w:rPr>
          <w:rFonts w:asciiTheme="majorHAnsi" w:hAnsiTheme="majorHAnsi"/>
          <w:szCs w:val="24"/>
        </w:rPr>
      </w:pPr>
    </w:p>
    <w:p w14:paraId="0DB4DE2F" w14:textId="77777777" w:rsidR="00F110BE" w:rsidRPr="00F110BE" w:rsidRDefault="00F110BE" w:rsidP="00F110BE">
      <w:pPr>
        <w:rPr>
          <w:rFonts w:asciiTheme="majorHAnsi" w:hAnsiTheme="majorHAnsi"/>
          <w:color w:val="FF0000"/>
          <w:szCs w:val="24"/>
        </w:rPr>
      </w:pPr>
    </w:p>
    <w:p w14:paraId="78F93DB9" w14:textId="77777777" w:rsidR="00073F2B" w:rsidRDefault="00073F2B" w:rsidP="00073F2B">
      <w:pPr>
        <w:ind w:firstLine="708"/>
        <w:jc w:val="both"/>
        <w:rPr>
          <w:rFonts w:asciiTheme="majorHAnsi" w:hAnsiTheme="majorHAnsi"/>
          <w:szCs w:val="24"/>
        </w:rPr>
      </w:pPr>
    </w:p>
    <w:p w14:paraId="0CC1D47A" w14:textId="77777777" w:rsidR="00073F2B" w:rsidRPr="002776FB" w:rsidRDefault="00073F2B" w:rsidP="00073F2B">
      <w:pPr>
        <w:pStyle w:val="Odlomakpopisa"/>
        <w:numPr>
          <w:ilvl w:val="0"/>
          <w:numId w:val="32"/>
        </w:numPr>
        <w:jc w:val="both"/>
        <w:rPr>
          <w:rFonts w:asciiTheme="majorHAnsi" w:hAnsiTheme="majorHAnsi"/>
          <w:b/>
          <w:i/>
          <w:szCs w:val="24"/>
          <w:u w:val="single"/>
        </w:rPr>
      </w:pPr>
      <w:r>
        <w:rPr>
          <w:rFonts w:asciiTheme="majorHAnsi" w:hAnsiTheme="majorHAnsi"/>
          <w:b/>
          <w:i/>
          <w:szCs w:val="24"/>
          <w:u w:val="single"/>
        </w:rPr>
        <w:t>Opći prihodi i primici</w:t>
      </w:r>
    </w:p>
    <w:p w14:paraId="6FED5F0F" w14:textId="77777777" w:rsidR="00D054A4" w:rsidRDefault="00D054A4" w:rsidP="00D054A4">
      <w:pPr>
        <w:jc w:val="both"/>
        <w:rPr>
          <w:rFonts w:asciiTheme="majorHAnsi" w:hAnsiTheme="majorHAnsi"/>
          <w:szCs w:val="24"/>
        </w:rPr>
      </w:pPr>
    </w:p>
    <w:p w14:paraId="2037D3D5" w14:textId="37F587AE" w:rsidR="00073F2B" w:rsidRDefault="00073F2B" w:rsidP="00D054A4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 sklopu ove skupine prihoda nalaze se prihodi od Grada Osijeka, a oni su u ukupnom iznosu od </w:t>
      </w:r>
      <w:r w:rsidR="00923A42">
        <w:rPr>
          <w:rFonts w:asciiTheme="majorHAnsi" w:hAnsiTheme="majorHAnsi"/>
          <w:szCs w:val="24"/>
        </w:rPr>
        <w:t>141.169</w:t>
      </w:r>
      <w:r>
        <w:rPr>
          <w:rFonts w:asciiTheme="majorHAnsi" w:hAnsiTheme="majorHAnsi"/>
          <w:szCs w:val="24"/>
        </w:rPr>
        <w:t xml:space="preserve"> € i pokrivaju</w:t>
      </w:r>
      <w:r w:rsidR="00923A42">
        <w:rPr>
          <w:rFonts w:asciiTheme="majorHAnsi" w:hAnsiTheme="majorHAnsi"/>
          <w:szCs w:val="24"/>
        </w:rPr>
        <w:t xml:space="preserve"> 11,3 </w:t>
      </w:r>
      <w:r w:rsidR="007D495C">
        <w:rPr>
          <w:rFonts w:asciiTheme="majorHAnsi" w:hAnsiTheme="majorHAnsi"/>
          <w:szCs w:val="24"/>
        </w:rPr>
        <w:softHyphen/>
      </w:r>
      <w:r w:rsidR="007D495C">
        <w:rPr>
          <w:rFonts w:asciiTheme="majorHAnsi" w:hAnsiTheme="majorHAnsi"/>
          <w:szCs w:val="24"/>
        </w:rPr>
        <w:softHyphen/>
      </w:r>
      <w:r w:rsidR="007D495C">
        <w:rPr>
          <w:rFonts w:asciiTheme="majorHAnsi" w:hAnsiTheme="majorHAnsi"/>
          <w:szCs w:val="24"/>
        </w:rPr>
        <w:softHyphen/>
      </w:r>
      <w:r w:rsidR="00923A42">
        <w:rPr>
          <w:rFonts w:asciiTheme="majorHAnsi" w:hAnsiTheme="majorHAnsi"/>
          <w:szCs w:val="24"/>
        </w:rPr>
        <w:t>% ukupnoga Financijskog plana Osnovne škole Vijenac</w:t>
      </w:r>
      <w:r w:rsidR="007D495C">
        <w:rPr>
          <w:rFonts w:asciiTheme="majorHAnsi" w:hAnsiTheme="majorHAnsi"/>
          <w:szCs w:val="24"/>
        </w:rPr>
        <w:t>.</w:t>
      </w:r>
    </w:p>
    <w:p w14:paraId="0002A842" w14:textId="77777777" w:rsidR="007D495C" w:rsidRPr="00EA4990" w:rsidRDefault="007D495C" w:rsidP="007D495C">
      <w:pPr>
        <w:ind w:firstLine="675"/>
        <w:jc w:val="both"/>
        <w:rPr>
          <w:rFonts w:asciiTheme="majorHAnsi" w:hAnsiTheme="majorHAnsi"/>
          <w:szCs w:val="24"/>
        </w:rPr>
      </w:pPr>
    </w:p>
    <w:tbl>
      <w:tblPr>
        <w:tblStyle w:val="Reetkatablice"/>
        <w:tblW w:w="835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872"/>
        <w:gridCol w:w="1701"/>
        <w:gridCol w:w="1701"/>
      </w:tblGrid>
      <w:tr w:rsidR="00DA09F9" w:rsidRPr="0044004F" w14:paraId="7252B8AE" w14:textId="77777777" w:rsidTr="00D164C0">
        <w:tc>
          <w:tcPr>
            <w:tcW w:w="1101" w:type="dxa"/>
          </w:tcPr>
          <w:p w14:paraId="18C651FF" w14:textId="77777777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B445F48" w14:textId="77777777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1984" w:type="dxa"/>
          </w:tcPr>
          <w:p w14:paraId="5908171C" w14:textId="77777777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Vrsta prihoda/primitaka</w:t>
            </w:r>
          </w:p>
        </w:tc>
        <w:tc>
          <w:tcPr>
            <w:tcW w:w="1872" w:type="dxa"/>
          </w:tcPr>
          <w:p w14:paraId="1498746B" w14:textId="1C01E514" w:rsidR="00DA09F9" w:rsidRPr="00DA09F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Plan </w:t>
            </w:r>
            <w:r w:rsidR="008F2991">
              <w:rPr>
                <w:rFonts w:asciiTheme="majorHAnsi" w:hAnsiTheme="majorHAnsi"/>
                <w:b/>
                <w:sz w:val="20"/>
              </w:rPr>
              <w:t>2024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02F6BD46" w14:textId="7BF7005C" w:rsidR="00DA09F9" w:rsidRPr="00DA09F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</w:tcPr>
          <w:p w14:paraId="37B6DB41" w14:textId="599772D9" w:rsidR="00DA09F9" w:rsidRPr="00DA09F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2025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61DA63A8" w14:textId="4DD5CABF" w:rsidR="00DA09F9" w:rsidRPr="00DA09F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</w:tcPr>
          <w:p w14:paraId="6CBF472F" w14:textId="2AD82A3A" w:rsidR="00DA09F9" w:rsidRPr="00DA09F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2026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0A0C5EB4" w14:textId="7D0610CB" w:rsidR="00DA09F9" w:rsidRPr="00DA09F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D164C0" w:rsidRPr="008C44D1" w14:paraId="7A7DDFF8" w14:textId="77777777" w:rsidTr="00D164C0">
        <w:tc>
          <w:tcPr>
            <w:tcW w:w="1101" w:type="dxa"/>
          </w:tcPr>
          <w:p w14:paraId="6A83DD66" w14:textId="3A700BDB" w:rsidR="00D164C0" w:rsidRPr="008C44D1" w:rsidRDefault="00FD1380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671</w:t>
            </w:r>
          </w:p>
        </w:tc>
        <w:tc>
          <w:tcPr>
            <w:tcW w:w="1984" w:type="dxa"/>
          </w:tcPr>
          <w:p w14:paraId="5FD18B5D" w14:textId="145C69E9" w:rsidR="00D164C0" w:rsidRPr="008C44D1" w:rsidRDefault="00FD1380" w:rsidP="000E508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Prihodi iz nadležnog proračuna </w:t>
            </w:r>
          </w:p>
        </w:tc>
        <w:tc>
          <w:tcPr>
            <w:tcW w:w="1872" w:type="dxa"/>
          </w:tcPr>
          <w:p w14:paraId="26F4E27C" w14:textId="7783A9F2" w:rsidR="00D164C0" w:rsidRPr="008C44D1" w:rsidRDefault="00FD1380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141.169</w:t>
            </w:r>
          </w:p>
        </w:tc>
        <w:tc>
          <w:tcPr>
            <w:tcW w:w="1701" w:type="dxa"/>
          </w:tcPr>
          <w:p w14:paraId="2D2C55DA" w14:textId="0924DD7D" w:rsidR="00D164C0" w:rsidRPr="008C44D1" w:rsidRDefault="00FD1380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139.020</w:t>
            </w:r>
          </w:p>
        </w:tc>
        <w:tc>
          <w:tcPr>
            <w:tcW w:w="1701" w:type="dxa"/>
          </w:tcPr>
          <w:p w14:paraId="459C41B4" w14:textId="688C8B2F" w:rsidR="00D164C0" w:rsidRPr="008C44D1" w:rsidRDefault="00FD1380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139.020</w:t>
            </w:r>
          </w:p>
        </w:tc>
      </w:tr>
      <w:tr w:rsidR="00D164C0" w:rsidRPr="002D2EC1" w14:paraId="4770A27A" w14:textId="77777777" w:rsidTr="00D164C0">
        <w:tc>
          <w:tcPr>
            <w:tcW w:w="1101" w:type="dxa"/>
          </w:tcPr>
          <w:p w14:paraId="4A0618D7" w14:textId="77777777" w:rsidR="00D164C0" w:rsidRPr="002D2EC1" w:rsidRDefault="00D164C0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6F3D1BC" w14:textId="6E0FA16C" w:rsidR="00D164C0" w:rsidRPr="002D2EC1" w:rsidRDefault="00D164C0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C20D23" w14:textId="77777777" w:rsidR="00D164C0" w:rsidRPr="002D2EC1" w:rsidRDefault="00D164C0" w:rsidP="000E508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97ECA82" w14:textId="77777777" w:rsidR="00D164C0" w:rsidRPr="002D2EC1" w:rsidRDefault="00D164C0" w:rsidP="000E508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D2EC1">
              <w:rPr>
                <w:rFonts w:asciiTheme="majorHAnsi" w:hAnsiTheme="majorHAnsi"/>
                <w:b/>
                <w:sz w:val="22"/>
                <w:szCs w:val="22"/>
              </w:rPr>
              <w:t>Ukupni prihodi</w:t>
            </w:r>
          </w:p>
        </w:tc>
        <w:tc>
          <w:tcPr>
            <w:tcW w:w="1872" w:type="dxa"/>
          </w:tcPr>
          <w:p w14:paraId="5C3409A4" w14:textId="4CE46E1B" w:rsidR="00D164C0" w:rsidRPr="002D2EC1" w:rsidRDefault="00FD1380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141.169</w:t>
            </w:r>
          </w:p>
        </w:tc>
        <w:tc>
          <w:tcPr>
            <w:tcW w:w="1701" w:type="dxa"/>
          </w:tcPr>
          <w:p w14:paraId="10E150D1" w14:textId="7DE86AF1" w:rsidR="00D164C0" w:rsidRPr="002D2EC1" w:rsidRDefault="00FD1380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139.020</w:t>
            </w:r>
          </w:p>
        </w:tc>
        <w:tc>
          <w:tcPr>
            <w:tcW w:w="1701" w:type="dxa"/>
          </w:tcPr>
          <w:p w14:paraId="4BECA0CC" w14:textId="42294A86" w:rsidR="00D164C0" w:rsidRPr="002D2EC1" w:rsidRDefault="00FD1380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139.020</w:t>
            </w:r>
          </w:p>
        </w:tc>
      </w:tr>
    </w:tbl>
    <w:p w14:paraId="4716066D" w14:textId="77777777" w:rsidR="00073F2B" w:rsidRDefault="00073F2B" w:rsidP="00073F2B">
      <w:pPr>
        <w:jc w:val="both"/>
        <w:rPr>
          <w:rFonts w:asciiTheme="majorHAnsi" w:hAnsiTheme="majorHAnsi"/>
          <w:szCs w:val="24"/>
        </w:rPr>
      </w:pPr>
    </w:p>
    <w:p w14:paraId="7F6EECB8" w14:textId="77777777" w:rsidR="00073F2B" w:rsidRDefault="00073F2B" w:rsidP="00073F2B">
      <w:pPr>
        <w:jc w:val="both"/>
        <w:rPr>
          <w:rFonts w:asciiTheme="majorHAnsi" w:hAnsiTheme="majorHAnsi"/>
          <w:szCs w:val="24"/>
        </w:rPr>
      </w:pPr>
    </w:p>
    <w:p w14:paraId="72C48C12" w14:textId="77777777" w:rsidR="00FD1380" w:rsidRDefault="00FD1380" w:rsidP="00073F2B">
      <w:pPr>
        <w:jc w:val="both"/>
        <w:rPr>
          <w:rFonts w:asciiTheme="majorHAnsi" w:hAnsiTheme="majorHAnsi"/>
          <w:szCs w:val="24"/>
        </w:rPr>
      </w:pPr>
    </w:p>
    <w:p w14:paraId="793E945C" w14:textId="77777777" w:rsidR="00FD1380" w:rsidRDefault="00FD1380" w:rsidP="00073F2B">
      <w:pPr>
        <w:jc w:val="both"/>
        <w:rPr>
          <w:rFonts w:asciiTheme="majorHAnsi" w:hAnsiTheme="majorHAnsi"/>
          <w:szCs w:val="24"/>
        </w:rPr>
      </w:pPr>
    </w:p>
    <w:p w14:paraId="70CE7725" w14:textId="77777777" w:rsidR="00FD1380" w:rsidRDefault="00FD1380" w:rsidP="00073F2B">
      <w:pPr>
        <w:jc w:val="both"/>
        <w:rPr>
          <w:rFonts w:asciiTheme="majorHAnsi" w:hAnsiTheme="majorHAnsi"/>
          <w:szCs w:val="24"/>
        </w:rPr>
      </w:pPr>
    </w:p>
    <w:p w14:paraId="3BBDABAC" w14:textId="77777777" w:rsidR="00FD1380" w:rsidRDefault="00FD1380" w:rsidP="00073F2B">
      <w:pPr>
        <w:jc w:val="both"/>
        <w:rPr>
          <w:rFonts w:asciiTheme="majorHAnsi" w:hAnsiTheme="majorHAnsi"/>
          <w:szCs w:val="24"/>
        </w:rPr>
      </w:pPr>
    </w:p>
    <w:p w14:paraId="005529FB" w14:textId="77777777" w:rsidR="00073F2B" w:rsidRDefault="00073F2B" w:rsidP="00D054A4">
      <w:pPr>
        <w:jc w:val="both"/>
        <w:rPr>
          <w:rFonts w:asciiTheme="majorHAnsi" w:hAnsiTheme="majorHAnsi"/>
          <w:szCs w:val="24"/>
        </w:rPr>
      </w:pPr>
    </w:p>
    <w:p w14:paraId="5E38246D" w14:textId="77777777" w:rsidR="00073F2B" w:rsidRDefault="00073F2B" w:rsidP="00073F2B">
      <w:pPr>
        <w:pStyle w:val="Odlomakpopisa"/>
        <w:numPr>
          <w:ilvl w:val="0"/>
          <w:numId w:val="32"/>
        </w:numPr>
        <w:rPr>
          <w:rFonts w:asciiTheme="majorHAnsi" w:hAnsiTheme="majorHAnsi"/>
          <w:b/>
          <w:i/>
          <w:szCs w:val="24"/>
          <w:u w:val="single"/>
        </w:rPr>
      </w:pPr>
      <w:r w:rsidRPr="008012B5">
        <w:rPr>
          <w:rFonts w:asciiTheme="majorHAnsi" w:hAnsiTheme="majorHAnsi"/>
          <w:b/>
          <w:i/>
          <w:szCs w:val="24"/>
          <w:u w:val="single"/>
        </w:rPr>
        <w:lastRenderedPageBreak/>
        <w:t>Vlastiti prihodi</w:t>
      </w:r>
    </w:p>
    <w:p w14:paraId="29FD9863" w14:textId="77777777" w:rsidR="00553834" w:rsidRDefault="00553834" w:rsidP="00553834">
      <w:pPr>
        <w:jc w:val="both"/>
        <w:rPr>
          <w:rFonts w:asciiTheme="majorHAnsi" w:hAnsiTheme="majorHAnsi"/>
          <w:szCs w:val="24"/>
        </w:rPr>
      </w:pPr>
    </w:p>
    <w:p w14:paraId="659DFC8A" w14:textId="77777777" w:rsidR="00E561FE" w:rsidRDefault="00073F2B" w:rsidP="00FD1380">
      <w:pPr>
        <w:jc w:val="both"/>
        <w:rPr>
          <w:rFonts w:asciiTheme="majorHAnsi" w:hAnsiTheme="majorHAnsi"/>
          <w:szCs w:val="24"/>
        </w:rPr>
      </w:pPr>
      <w:r w:rsidRPr="008012B5">
        <w:rPr>
          <w:rFonts w:asciiTheme="majorHAnsi" w:hAnsiTheme="majorHAnsi"/>
          <w:szCs w:val="24"/>
        </w:rPr>
        <w:t xml:space="preserve">U sklopu ove skupine prihoda nalaze se prihodi koje </w:t>
      </w:r>
      <w:r w:rsidR="00FD1380">
        <w:rPr>
          <w:rFonts w:asciiTheme="majorHAnsi" w:hAnsiTheme="majorHAnsi"/>
          <w:szCs w:val="24"/>
        </w:rPr>
        <w:t xml:space="preserve">Osnovna škola Vijenac </w:t>
      </w:r>
      <w:r w:rsidRPr="008012B5">
        <w:rPr>
          <w:rFonts w:asciiTheme="majorHAnsi" w:hAnsiTheme="majorHAnsi"/>
          <w:szCs w:val="24"/>
        </w:rPr>
        <w:t>ostvaruje</w:t>
      </w:r>
      <w:r w:rsidR="00FD1380" w:rsidRPr="00FD1380">
        <w:rPr>
          <w:rFonts w:ascii="Times New Roman" w:hAnsi="Times New Roman"/>
          <w:szCs w:val="24"/>
          <w:lang w:eastAsia="hr-HR"/>
        </w:rPr>
        <w:t xml:space="preserve"> </w:t>
      </w:r>
      <w:r w:rsidR="00FD1380" w:rsidRPr="00FD1380">
        <w:rPr>
          <w:rFonts w:asciiTheme="majorHAnsi" w:hAnsiTheme="majorHAnsi"/>
          <w:szCs w:val="24"/>
        </w:rPr>
        <w:t>od iznajmljivanja školskog prostora,</w:t>
      </w:r>
      <w:r w:rsidR="00E561FE">
        <w:rPr>
          <w:rFonts w:asciiTheme="majorHAnsi" w:hAnsiTheme="majorHAnsi"/>
          <w:szCs w:val="24"/>
        </w:rPr>
        <w:t xml:space="preserve"> školske dvorane</w:t>
      </w:r>
      <w:r w:rsidR="00FD1380" w:rsidRPr="00FD1380">
        <w:rPr>
          <w:rFonts w:asciiTheme="majorHAnsi" w:hAnsiTheme="majorHAnsi"/>
          <w:szCs w:val="24"/>
        </w:rPr>
        <w:t xml:space="preserve"> od pri</w:t>
      </w:r>
      <w:r w:rsidR="00E561FE">
        <w:rPr>
          <w:rFonts w:asciiTheme="majorHAnsi" w:hAnsiTheme="majorHAnsi"/>
          <w:szCs w:val="24"/>
        </w:rPr>
        <w:t xml:space="preserve">kupljanja starog papira i školske </w:t>
      </w:r>
    </w:p>
    <w:p w14:paraId="4915286F" w14:textId="1DC3F7FA" w:rsidR="00073F2B" w:rsidRDefault="00E561FE" w:rsidP="00FD1380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Zadruge „Vijenac“. </w:t>
      </w:r>
      <w:r w:rsidR="00FD1380" w:rsidRPr="00FD1380">
        <w:rPr>
          <w:rFonts w:asciiTheme="majorHAnsi" w:hAnsiTheme="majorHAnsi"/>
          <w:szCs w:val="24"/>
        </w:rPr>
        <w:t xml:space="preserve">Prihodi će se koristiti prvenstveno za osiguranje odvijanja redovitog poslovanja, ako se isto neće moći osigurati minimalnim standardom te za financiranje aktivnosti iz Programa rada škole. </w:t>
      </w:r>
      <w:r w:rsidR="00073F2B" w:rsidRPr="008012B5">
        <w:rPr>
          <w:rFonts w:asciiTheme="majorHAnsi" w:hAnsiTheme="majorHAnsi"/>
          <w:szCs w:val="24"/>
        </w:rPr>
        <w:t xml:space="preserve"> </w:t>
      </w:r>
    </w:p>
    <w:p w14:paraId="2781B46B" w14:textId="77777777" w:rsidR="00FD1380" w:rsidRDefault="00FD1380" w:rsidP="00FD1380">
      <w:pPr>
        <w:jc w:val="both"/>
        <w:rPr>
          <w:rFonts w:asciiTheme="majorHAnsi" w:hAnsiTheme="majorHAnsi"/>
          <w:szCs w:val="24"/>
        </w:rPr>
      </w:pPr>
    </w:p>
    <w:tbl>
      <w:tblPr>
        <w:tblStyle w:val="Reetkatablice"/>
        <w:tblW w:w="8359" w:type="dxa"/>
        <w:tblLayout w:type="fixed"/>
        <w:tblLook w:val="04A0" w:firstRow="1" w:lastRow="0" w:firstColumn="1" w:lastColumn="0" w:noHBand="0" w:noVBand="1"/>
      </w:tblPr>
      <w:tblGrid>
        <w:gridCol w:w="1101"/>
        <w:gridCol w:w="2438"/>
        <w:gridCol w:w="1559"/>
        <w:gridCol w:w="1560"/>
        <w:gridCol w:w="1701"/>
      </w:tblGrid>
      <w:tr w:rsidR="00DA09F9" w:rsidRPr="0044004F" w14:paraId="5DD576F0" w14:textId="77777777" w:rsidTr="00514A4F">
        <w:tc>
          <w:tcPr>
            <w:tcW w:w="1101" w:type="dxa"/>
          </w:tcPr>
          <w:p w14:paraId="4BBD08CF" w14:textId="77777777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2E07C8EA" w14:textId="77777777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2438" w:type="dxa"/>
          </w:tcPr>
          <w:p w14:paraId="7BB37911" w14:textId="77777777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Vrsta prihoda/primitaka</w:t>
            </w:r>
          </w:p>
        </w:tc>
        <w:tc>
          <w:tcPr>
            <w:tcW w:w="1559" w:type="dxa"/>
          </w:tcPr>
          <w:p w14:paraId="6071C871" w14:textId="3D909092" w:rsidR="00DA09F9" w:rsidRPr="00DA09F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Plan </w:t>
            </w:r>
            <w:r w:rsidR="008F2991">
              <w:rPr>
                <w:rFonts w:asciiTheme="majorHAnsi" w:hAnsiTheme="majorHAnsi"/>
                <w:b/>
                <w:sz w:val="20"/>
              </w:rPr>
              <w:t>2024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2785C404" w14:textId="449B83CB" w:rsidR="00DA09F9" w:rsidRPr="002523E9" w:rsidRDefault="00DA09F9" w:rsidP="00DA09F9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60" w:type="dxa"/>
          </w:tcPr>
          <w:p w14:paraId="08239263" w14:textId="6BCD9E79" w:rsidR="00DA09F9" w:rsidRPr="00DA09F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2025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720FEDB4" w14:textId="1D1BE5CE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</w:tcPr>
          <w:p w14:paraId="1F0F6905" w14:textId="35621682" w:rsidR="00DA09F9" w:rsidRPr="00DA09F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2026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07C9290C" w14:textId="57B392B1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4A4F" w:rsidRPr="008C44D1" w14:paraId="18B048E3" w14:textId="77777777" w:rsidTr="00514A4F">
        <w:tc>
          <w:tcPr>
            <w:tcW w:w="1101" w:type="dxa"/>
          </w:tcPr>
          <w:p w14:paraId="6140B252" w14:textId="35F343A4" w:rsidR="00514A4F" w:rsidRPr="008C44D1" w:rsidRDefault="00FD1380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661</w:t>
            </w:r>
          </w:p>
        </w:tc>
        <w:tc>
          <w:tcPr>
            <w:tcW w:w="2438" w:type="dxa"/>
          </w:tcPr>
          <w:p w14:paraId="0A05EB87" w14:textId="738E7A41" w:rsidR="00514A4F" w:rsidRPr="008C44D1" w:rsidRDefault="00FD1380" w:rsidP="000E508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Prihodi od prodaje proizvoda i robe te pruženih usluga</w:t>
            </w:r>
          </w:p>
        </w:tc>
        <w:tc>
          <w:tcPr>
            <w:tcW w:w="1559" w:type="dxa"/>
          </w:tcPr>
          <w:p w14:paraId="6D10E7A8" w14:textId="3F61C53B" w:rsidR="00514A4F" w:rsidRPr="008C44D1" w:rsidRDefault="00FD1380" w:rsidP="000E508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8.035</w:t>
            </w:r>
          </w:p>
        </w:tc>
        <w:tc>
          <w:tcPr>
            <w:tcW w:w="1560" w:type="dxa"/>
          </w:tcPr>
          <w:p w14:paraId="161CA272" w14:textId="307B2FAB" w:rsidR="00514A4F" w:rsidRPr="008C44D1" w:rsidRDefault="00FD1380" w:rsidP="000E508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8.035</w:t>
            </w:r>
          </w:p>
        </w:tc>
        <w:tc>
          <w:tcPr>
            <w:tcW w:w="1701" w:type="dxa"/>
          </w:tcPr>
          <w:p w14:paraId="41B9D47D" w14:textId="3C8FC20D" w:rsidR="00514A4F" w:rsidRPr="008C44D1" w:rsidRDefault="00FD1380" w:rsidP="000E508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8.035</w:t>
            </w:r>
          </w:p>
        </w:tc>
      </w:tr>
      <w:tr w:rsidR="00514A4F" w:rsidRPr="005D24F5" w14:paraId="588094C1" w14:textId="77777777" w:rsidTr="00514A4F">
        <w:tc>
          <w:tcPr>
            <w:tcW w:w="1101" w:type="dxa"/>
          </w:tcPr>
          <w:p w14:paraId="287767B0" w14:textId="77777777" w:rsidR="00514A4F" w:rsidRDefault="00514A4F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7D193B3" w14:textId="26FD2CB6" w:rsidR="00514A4F" w:rsidRPr="005D24F5" w:rsidRDefault="00514A4F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14:paraId="0E1BE0F5" w14:textId="77777777" w:rsidR="00514A4F" w:rsidRDefault="00514A4F" w:rsidP="000E508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E91C532" w14:textId="77777777" w:rsidR="00514A4F" w:rsidRPr="00A550E7" w:rsidRDefault="00514A4F" w:rsidP="000E508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>Ukupn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 xml:space="preserve"> prihod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14:paraId="532A2D1E" w14:textId="72143EC4" w:rsidR="00514A4F" w:rsidRPr="005D24F5" w:rsidRDefault="00FD1380" w:rsidP="000E508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8.035</w:t>
            </w:r>
          </w:p>
        </w:tc>
        <w:tc>
          <w:tcPr>
            <w:tcW w:w="1560" w:type="dxa"/>
          </w:tcPr>
          <w:p w14:paraId="084395A9" w14:textId="0DB8E170" w:rsidR="00514A4F" w:rsidRPr="005D24F5" w:rsidRDefault="00FD1380" w:rsidP="000E508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8.035</w:t>
            </w:r>
          </w:p>
        </w:tc>
        <w:tc>
          <w:tcPr>
            <w:tcW w:w="1701" w:type="dxa"/>
          </w:tcPr>
          <w:p w14:paraId="29F367AF" w14:textId="08AD3F76" w:rsidR="00514A4F" w:rsidRPr="005D24F5" w:rsidRDefault="00FD1380" w:rsidP="000E508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8.035</w:t>
            </w:r>
          </w:p>
        </w:tc>
      </w:tr>
    </w:tbl>
    <w:p w14:paraId="57D7A274" w14:textId="77777777" w:rsidR="00073F2B" w:rsidRDefault="00073F2B" w:rsidP="00073F2B">
      <w:pPr>
        <w:pStyle w:val="Odlomakpopisa"/>
        <w:ind w:left="675"/>
        <w:rPr>
          <w:rFonts w:asciiTheme="majorHAnsi" w:hAnsiTheme="majorHAnsi"/>
          <w:szCs w:val="24"/>
        </w:rPr>
      </w:pPr>
    </w:p>
    <w:p w14:paraId="49B2BC2F" w14:textId="77777777" w:rsidR="00553834" w:rsidRDefault="00553834" w:rsidP="00073F2B">
      <w:pPr>
        <w:pStyle w:val="Odlomakpopisa"/>
        <w:ind w:left="1035"/>
        <w:rPr>
          <w:rFonts w:asciiTheme="majorHAnsi" w:hAnsiTheme="majorHAnsi"/>
          <w:b/>
          <w:szCs w:val="24"/>
        </w:rPr>
      </w:pPr>
    </w:p>
    <w:p w14:paraId="2D5E8BD4" w14:textId="77777777" w:rsidR="00073F2B" w:rsidRDefault="00073F2B" w:rsidP="00073F2B">
      <w:pPr>
        <w:pStyle w:val="Odlomakpopisa"/>
        <w:ind w:left="675"/>
        <w:rPr>
          <w:rFonts w:asciiTheme="majorHAnsi" w:hAnsiTheme="majorHAnsi"/>
          <w:b/>
          <w:i/>
          <w:szCs w:val="24"/>
          <w:u w:val="single"/>
        </w:rPr>
      </w:pPr>
    </w:p>
    <w:p w14:paraId="1F2704E8" w14:textId="77777777" w:rsidR="00073F2B" w:rsidRPr="00341629" w:rsidRDefault="00073F2B" w:rsidP="00073F2B">
      <w:pPr>
        <w:pStyle w:val="Odlomakpopisa"/>
        <w:numPr>
          <w:ilvl w:val="0"/>
          <w:numId w:val="32"/>
        </w:numPr>
        <w:rPr>
          <w:rFonts w:asciiTheme="majorHAnsi" w:hAnsiTheme="majorHAnsi"/>
          <w:szCs w:val="24"/>
        </w:rPr>
      </w:pPr>
      <w:r w:rsidRPr="00341629">
        <w:rPr>
          <w:rFonts w:asciiTheme="majorHAnsi" w:hAnsiTheme="majorHAnsi"/>
          <w:b/>
          <w:i/>
          <w:szCs w:val="24"/>
          <w:u w:val="single"/>
        </w:rPr>
        <w:t>Prihodi za posebne namjene</w:t>
      </w:r>
    </w:p>
    <w:p w14:paraId="36F3F74C" w14:textId="77777777" w:rsidR="00073F2B" w:rsidRDefault="00073F2B" w:rsidP="00073F2B">
      <w:pPr>
        <w:pStyle w:val="Odlomakpopisa"/>
        <w:ind w:left="675"/>
        <w:rPr>
          <w:rFonts w:asciiTheme="majorHAnsi" w:hAnsiTheme="majorHAnsi"/>
          <w:szCs w:val="24"/>
        </w:rPr>
      </w:pPr>
    </w:p>
    <w:p w14:paraId="742B23E4" w14:textId="6626618C" w:rsidR="00FD1380" w:rsidRDefault="00F110BE" w:rsidP="00D054A4">
      <w:pPr>
        <w:jc w:val="both"/>
        <w:rPr>
          <w:rFonts w:asciiTheme="majorHAnsi" w:hAnsiTheme="majorHAnsi"/>
          <w:szCs w:val="24"/>
        </w:rPr>
      </w:pPr>
      <w:r w:rsidRPr="008012B5">
        <w:rPr>
          <w:rFonts w:asciiTheme="majorHAnsi" w:hAnsiTheme="majorHAnsi"/>
          <w:szCs w:val="24"/>
        </w:rPr>
        <w:t>U sklopu ove skupine prihoda nalaze se prihodi koje</w:t>
      </w:r>
      <w:r w:rsidR="00FD1380">
        <w:rPr>
          <w:rFonts w:asciiTheme="majorHAnsi" w:hAnsiTheme="majorHAnsi"/>
          <w:szCs w:val="24"/>
        </w:rPr>
        <w:t xml:space="preserve"> Osnovna škola Vijenac</w:t>
      </w:r>
      <w:r>
        <w:rPr>
          <w:rFonts w:asciiTheme="majorHAnsi" w:hAnsiTheme="majorHAnsi"/>
          <w:szCs w:val="24"/>
        </w:rPr>
        <w:t xml:space="preserve"> </w:t>
      </w:r>
      <w:r w:rsidRPr="008012B5">
        <w:rPr>
          <w:rFonts w:asciiTheme="majorHAnsi" w:hAnsiTheme="majorHAnsi"/>
          <w:szCs w:val="24"/>
        </w:rPr>
        <w:t xml:space="preserve">ostvaruje </w:t>
      </w:r>
      <w:r w:rsidR="00FD1380">
        <w:rPr>
          <w:rFonts w:asciiTheme="majorHAnsi" w:hAnsiTheme="majorHAnsi"/>
          <w:szCs w:val="24"/>
        </w:rPr>
        <w:t xml:space="preserve">na temelju sufinanciranja rada produženog boravka od strane roditelja učenika koji pohađaju isti. </w:t>
      </w:r>
    </w:p>
    <w:p w14:paraId="0A7388C6" w14:textId="360CCE53" w:rsidR="00F110BE" w:rsidRDefault="00FD1380" w:rsidP="00D054A4">
      <w:pPr>
        <w:jc w:val="both"/>
        <w:rPr>
          <w:rFonts w:asciiTheme="majorHAnsi" w:hAnsiTheme="majorHAnsi"/>
          <w:szCs w:val="24"/>
        </w:rPr>
      </w:pPr>
      <w:r w:rsidRPr="00FD1380">
        <w:rPr>
          <w:rFonts w:asciiTheme="majorHAnsi" w:hAnsiTheme="majorHAnsi"/>
          <w:szCs w:val="24"/>
        </w:rPr>
        <w:t>Grad Osijek iz op</w:t>
      </w:r>
      <w:r w:rsidRPr="00FD1380">
        <w:rPr>
          <w:rFonts w:asciiTheme="majorHAnsi" w:hAnsiTheme="majorHAnsi" w:hint="eastAsia"/>
          <w:szCs w:val="24"/>
        </w:rPr>
        <w:t>ć</w:t>
      </w:r>
      <w:r w:rsidRPr="00FD1380">
        <w:rPr>
          <w:rFonts w:asciiTheme="majorHAnsi" w:hAnsiTheme="majorHAnsi"/>
          <w:szCs w:val="24"/>
        </w:rPr>
        <w:t>ih prihoda i primitaka izdvaja sredstva za pla</w:t>
      </w:r>
      <w:r w:rsidRPr="00FD1380">
        <w:rPr>
          <w:rFonts w:asciiTheme="majorHAnsi" w:hAnsiTheme="majorHAnsi" w:hint="eastAsia"/>
          <w:szCs w:val="24"/>
        </w:rPr>
        <w:t>ć</w:t>
      </w:r>
      <w:r w:rsidRPr="00FD1380">
        <w:rPr>
          <w:rFonts w:asciiTheme="majorHAnsi" w:hAnsiTheme="majorHAnsi"/>
          <w:szCs w:val="24"/>
        </w:rPr>
        <w:t>e u</w:t>
      </w:r>
      <w:r w:rsidRPr="00FD1380">
        <w:rPr>
          <w:rFonts w:asciiTheme="majorHAnsi" w:hAnsiTheme="majorHAnsi" w:hint="eastAsia"/>
          <w:szCs w:val="24"/>
        </w:rPr>
        <w:t>č</w:t>
      </w:r>
      <w:r w:rsidRPr="00FD1380">
        <w:rPr>
          <w:rFonts w:asciiTheme="majorHAnsi" w:hAnsiTheme="majorHAnsi"/>
          <w:szCs w:val="24"/>
        </w:rPr>
        <w:t>iteljica, a dijelom se one sufinanciraju i od strane roditelja u iznosu od 25,00 € mjese</w:t>
      </w:r>
      <w:r w:rsidRPr="00FD1380">
        <w:rPr>
          <w:rFonts w:asciiTheme="majorHAnsi" w:hAnsiTheme="majorHAnsi" w:hint="eastAsia"/>
          <w:szCs w:val="24"/>
        </w:rPr>
        <w:t>č</w:t>
      </w:r>
      <w:r w:rsidRPr="00FD1380">
        <w:rPr>
          <w:rFonts w:asciiTheme="majorHAnsi" w:hAnsiTheme="majorHAnsi"/>
          <w:szCs w:val="24"/>
        </w:rPr>
        <w:t>no za u</w:t>
      </w:r>
      <w:r w:rsidRPr="00FD1380">
        <w:rPr>
          <w:rFonts w:asciiTheme="majorHAnsi" w:hAnsiTheme="majorHAnsi" w:hint="eastAsia"/>
          <w:szCs w:val="24"/>
        </w:rPr>
        <w:t>č</w:t>
      </w:r>
      <w:r w:rsidRPr="00FD1380">
        <w:rPr>
          <w:rFonts w:asciiTheme="majorHAnsi" w:hAnsiTheme="majorHAnsi"/>
          <w:szCs w:val="24"/>
        </w:rPr>
        <w:t>enike prvog i drugog razreda odnosno 50,00 € za u</w:t>
      </w:r>
      <w:r w:rsidRPr="00FD1380">
        <w:rPr>
          <w:rFonts w:asciiTheme="majorHAnsi" w:hAnsiTheme="majorHAnsi" w:hint="eastAsia"/>
          <w:szCs w:val="24"/>
        </w:rPr>
        <w:t>č</w:t>
      </w:r>
      <w:r w:rsidRPr="00FD1380">
        <w:rPr>
          <w:rFonts w:asciiTheme="majorHAnsi" w:hAnsiTheme="majorHAnsi"/>
          <w:szCs w:val="24"/>
        </w:rPr>
        <w:t>enike tre</w:t>
      </w:r>
      <w:r w:rsidRPr="00FD1380">
        <w:rPr>
          <w:rFonts w:asciiTheme="majorHAnsi" w:hAnsiTheme="majorHAnsi" w:hint="eastAsia"/>
          <w:szCs w:val="24"/>
        </w:rPr>
        <w:t>ć</w:t>
      </w:r>
      <w:r w:rsidRPr="00FD1380">
        <w:rPr>
          <w:rFonts w:asciiTheme="majorHAnsi" w:hAnsiTheme="majorHAnsi"/>
          <w:szCs w:val="24"/>
        </w:rPr>
        <w:t xml:space="preserve">eg i </w:t>
      </w:r>
      <w:r w:rsidRPr="00FD1380">
        <w:rPr>
          <w:rFonts w:asciiTheme="majorHAnsi" w:hAnsiTheme="majorHAnsi" w:hint="eastAsia"/>
          <w:szCs w:val="24"/>
        </w:rPr>
        <w:t>č</w:t>
      </w:r>
      <w:r w:rsidRPr="00FD1380">
        <w:rPr>
          <w:rFonts w:asciiTheme="majorHAnsi" w:hAnsiTheme="majorHAnsi"/>
          <w:szCs w:val="24"/>
        </w:rPr>
        <w:t>etvrtog razreda. Roditelji financiraju i topli obrok u produženom boravku.</w:t>
      </w:r>
    </w:p>
    <w:p w14:paraId="1680955C" w14:textId="0D52BAD2" w:rsidR="00073F2B" w:rsidRDefault="00073F2B" w:rsidP="00F110BE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tbl>
      <w:tblPr>
        <w:tblStyle w:val="Reetkatablice"/>
        <w:tblW w:w="8359" w:type="dxa"/>
        <w:tblLayout w:type="fixed"/>
        <w:tblLook w:val="04A0" w:firstRow="1" w:lastRow="0" w:firstColumn="1" w:lastColumn="0" w:noHBand="0" w:noVBand="1"/>
      </w:tblPr>
      <w:tblGrid>
        <w:gridCol w:w="1101"/>
        <w:gridCol w:w="2438"/>
        <w:gridCol w:w="1559"/>
        <w:gridCol w:w="1560"/>
        <w:gridCol w:w="1701"/>
      </w:tblGrid>
      <w:tr w:rsidR="00DA09F9" w:rsidRPr="0044004F" w14:paraId="73EC7D14" w14:textId="77777777" w:rsidTr="005C3E4C">
        <w:tc>
          <w:tcPr>
            <w:tcW w:w="1101" w:type="dxa"/>
          </w:tcPr>
          <w:p w14:paraId="322FCCBD" w14:textId="77777777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6ECE38E9" w14:textId="77777777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2438" w:type="dxa"/>
          </w:tcPr>
          <w:p w14:paraId="786A4312" w14:textId="77777777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Vrsta prihoda/primitaka</w:t>
            </w:r>
          </w:p>
        </w:tc>
        <w:tc>
          <w:tcPr>
            <w:tcW w:w="1559" w:type="dxa"/>
          </w:tcPr>
          <w:p w14:paraId="26CD0124" w14:textId="1EFCCE21" w:rsidR="00DA09F9" w:rsidRPr="00DA09F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Plan </w:t>
            </w:r>
            <w:r w:rsidR="008F2991">
              <w:rPr>
                <w:rFonts w:asciiTheme="majorHAnsi" w:hAnsiTheme="majorHAnsi"/>
                <w:b/>
                <w:sz w:val="20"/>
              </w:rPr>
              <w:t>2024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3C5D3BBE" w14:textId="77777777" w:rsidR="00DA09F9" w:rsidRPr="002523E9" w:rsidRDefault="00DA09F9" w:rsidP="00DA09F9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60" w:type="dxa"/>
          </w:tcPr>
          <w:p w14:paraId="21B189B6" w14:textId="662C99BE" w:rsidR="00DA09F9" w:rsidRPr="00DA09F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2025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585BC143" w14:textId="77777777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</w:tcPr>
          <w:p w14:paraId="28E2F3F5" w14:textId="7DB6A6FC" w:rsidR="00DA09F9" w:rsidRPr="00DA09F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2026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5311FB8F" w14:textId="32FCD778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4A4F" w:rsidRPr="008C44D1" w14:paraId="3D717DAF" w14:textId="77777777" w:rsidTr="005C3E4C">
        <w:tc>
          <w:tcPr>
            <w:tcW w:w="1101" w:type="dxa"/>
          </w:tcPr>
          <w:p w14:paraId="52876A31" w14:textId="25A85A05" w:rsidR="00514A4F" w:rsidRPr="008C44D1" w:rsidRDefault="00FD1380" w:rsidP="005C3E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652</w:t>
            </w:r>
          </w:p>
        </w:tc>
        <w:tc>
          <w:tcPr>
            <w:tcW w:w="2438" w:type="dxa"/>
          </w:tcPr>
          <w:p w14:paraId="3001B271" w14:textId="71A48948" w:rsidR="00514A4F" w:rsidRPr="008C44D1" w:rsidRDefault="00FD1380" w:rsidP="005C3E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Prihodi po posebnim propisima </w:t>
            </w:r>
          </w:p>
        </w:tc>
        <w:tc>
          <w:tcPr>
            <w:tcW w:w="1559" w:type="dxa"/>
          </w:tcPr>
          <w:p w14:paraId="4C276E52" w14:textId="69792780" w:rsidR="00514A4F" w:rsidRPr="008C44D1" w:rsidRDefault="00FD1380" w:rsidP="005C3E4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32.360</w:t>
            </w:r>
          </w:p>
        </w:tc>
        <w:tc>
          <w:tcPr>
            <w:tcW w:w="1560" w:type="dxa"/>
          </w:tcPr>
          <w:p w14:paraId="1FC00E64" w14:textId="67ED4C10" w:rsidR="00514A4F" w:rsidRPr="008C44D1" w:rsidRDefault="00FD1380" w:rsidP="005C3E4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32.360</w:t>
            </w:r>
          </w:p>
        </w:tc>
        <w:tc>
          <w:tcPr>
            <w:tcW w:w="1701" w:type="dxa"/>
          </w:tcPr>
          <w:p w14:paraId="25F4DA90" w14:textId="158BF79A" w:rsidR="00514A4F" w:rsidRPr="008C44D1" w:rsidRDefault="00FD1380" w:rsidP="005C3E4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32.360</w:t>
            </w:r>
          </w:p>
        </w:tc>
      </w:tr>
      <w:tr w:rsidR="00514A4F" w:rsidRPr="005D24F5" w14:paraId="71AC7D0D" w14:textId="77777777" w:rsidTr="005C3E4C">
        <w:tc>
          <w:tcPr>
            <w:tcW w:w="1101" w:type="dxa"/>
          </w:tcPr>
          <w:p w14:paraId="794DA1B0" w14:textId="77777777" w:rsidR="00514A4F" w:rsidRDefault="00514A4F" w:rsidP="005C3E4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240CA69" w14:textId="77777777" w:rsidR="00514A4F" w:rsidRPr="005D24F5" w:rsidRDefault="00514A4F" w:rsidP="005C3E4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14:paraId="7AA1E027" w14:textId="77777777" w:rsidR="00514A4F" w:rsidRDefault="00514A4F" w:rsidP="005C3E4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F213958" w14:textId="77777777" w:rsidR="00514A4F" w:rsidRPr="00A550E7" w:rsidRDefault="00514A4F" w:rsidP="005C3E4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>Ukupn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 xml:space="preserve"> prihod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14:paraId="28A1C481" w14:textId="35A6971A" w:rsidR="00514A4F" w:rsidRPr="005D24F5" w:rsidRDefault="00FD1380" w:rsidP="005C3E4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32.360</w:t>
            </w:r>
          </w:p>
        </w:tc>
        <w:tc>
          <w:tcPr>
            <w:tcW w:w="1560" w:type="dxa"/>
          </w:tcPr>
          <w:p w14:paraId="60FC530A" w14:textId="52FF9736" w:rsidR="00514A4F" w:rsidRPr="005D24F5" w:rsidRDefault="00FD1380" w:rsidP="005C3E4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32.360</w:t>
            </w:r>
          </w:p>
        </w:tc>
        <w:tc>
          <w:tcPr>
            <w:tcW w:w="1701" w:type="dxa"/>
          </w:tcPr>
          <w:p w14:paraId="4B0AA017" w14:textId="3258D97F" w:rsidR="00514A4F" w:rsidRPr="005D24F5" w:rsidRDefault="00FD1380" w:rsidP="005C3E4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32.360</w:t>
            </w:r>
          </w:p>
        </w:tc>
      </w:tr>
    </w:tbl>
    <w:p w14:paraId="51DE9DAE" w14:textId="77777777" w:rsidR="00073F2B" w:rsidRPr="00F110BE" w:rsidRDefault="00073F2B" w:rsidP="00F110BE">
      <w:pPr>
        <w:rPr>
          <w:rFonts w:asciiTheme="majorHAnsi" w:hAnsiTheme="majorHAnsi"/>
          <w:color w:val="FFFFFF" w:themeColor="background1"/>
          <w:szCs w:val="24"/>
        </w:rPr>
      </w:pPr>
    </w:p>
    <w:p w14:paraId="64540E2D" w14:textId="77777777" w:rsidR="00073F2B" w:rsidRPr="004F43DF" w:rsidRDefault="00073F2B" w:rsidP="00073F2B">
      <w:pPr>
        <w:pStyle w:val="Odlomakpopisa"/>
        <w:ind w:left="675"/>
        <w:rPr>
          <w:rFonts w:asciiTheme="majorHAnsi" w:hAnsiTheme="majorHAnsi"/>
          <w:color w:val="FFFFFF" w:themeColor="background1"/>
          <w:szCs w:val="24"/>
        </w:rPr>
      </w:pPr>
      <w:r>
        <w:rPr>
          <w:rFonts w:asciiTheme="majorHAnsi" w:hAnsiTheme="majorHAnsi"/>
          <w:color w:val="FFFFFF" w:themeColor="background1"/>
          <w:szCs w:val="24"/>
        </w:rPr>
        <w:t>rP4.4</w:t>
      </w:r>
    </w:p>
    <w:p w14:paraId="07B0B8C1" w14:textId="77777777" w:rsidR="00073F2B" w:rsidRDefault="00073F2B" w:rsidP="00073F2B">
      <w:pPr>
        <w:pStyle w:val="Odlomakpopisa"/>
        <w:numPr>
          <w:ilvl w:val="0"/>
          <w:numId w:val="32"/>
        </w:numPr>
        <w:rPr>
          <w:rFonts w:asciiTheme="majorHAnsi" w:hAnsiTheme="majorHAnsi"/>
          <w:b/>
          <w:i/>
          <w:szCs w:val="24"/>
          <w:u w:val="single"/>
        </w:rPr>
      </w:pPr>
      <w:r w:rsidRPr="00C607F5">
        <w:rPr>
          <w:rFonts w:asciiTheme="majorHAnsi" w:hAnsiTheme="majorHAnsi"/>
          <w:b/>
          <w:i/>
          <w:szCs w:val="24"/>
          <w:u w:val="single"/>
        </w:rPr>
        <w:t>Pomoći</w:t>
      </w:r>
    </w:p>
    <w:p w14:paraId="21AC86E0" w14:textId="77777777" w:rsidR="00073F2B" w:rsidRDefault="00073F2B" w:rsidP="00073F2B">
      <w:pPr>
        <w:pStyle w:val="Odlomakpopisa"/>
        <w:ind w:left="675"/>
        <w:rPr>
          <w:rFonts w:asciiTheme="majorHAnsi" w:hAnsiTheme="majorHAnsi"/>
          <w:szCs w:val="24"/>
        </w:rPr>
      </w:pPr>
    </w:p>
    <w:p w14:paraId="564F709F" w14:textId="03E00534" w:rsidR="00F110BE" w:rsidRDefault="00F110BE" w:rsidP="00D054A4">
      <w:pPr>
        <w:jc w:val="both"/>
        <w:rPr>
          <w:rFonts w:asciiTheme="majorHAnsi" w:hAnsiTheme="majorHAnsi"/>
          <w:szCs w:val="24"/>
        </w:rPr>
      </w:pPr>
      <w:r w:rsidRPr="008012B5">
        <w:rPr>
          <w:rFonts w:asciiTheme="majorHAnsi" w:hAnsiTheme="majorHAnsi"/>
          <w:szCs w:val="24"/>
        </w:rPr>
        <w:t xml:space="preserve">U sklopu ove skupine prihoda nalaze se prihodi koje </w:t>
      </w:r>
      <w:r w:rsidR="00E561FE">
        <w:rPr>
          <w:rFonts w:asciiTheme="majorHAnsi" w:hAnsiTheme="majorHAnsi"/>
          <w:szCs w:val="24"/>
        </w:rPr>
        <w:t xml:space="preserve">Osnovna škola Vijenac </w:t>
      </w:r>
      <w:r w:rsidRPr="008012B5">
        <w:rPr>
          <w:rFonts w:asciiTheme="majorHAnsi" w:hAnsiTheme="majorHAnsi"/>
          <w:szCs w:val="24"/>
        </w:rPr>
        <w:t xml:space="preserve">ostvaruje </w:t>
      </w:r>
      <w:r w:rsidR="00E561FE">
        <w:rPr>
          <w:rFonts w:asciiTheme="majorHAnsi" w:hAnsiTheme="majorHAnsi"/>
          <w:szCs w:val="24"/>
        </w:rPr>
        <w:t xml:space="preserve">na temelju troška plaća svih zaposlenih na teret državnog proračuna, sufinanciranje besplatnog obrok za sve učenike u iznosu 1,33 € po učeniku od strane državnog proračuna i od sufinanciranje od države za nabavku higijenskih potrepština. </w:t>
      </w:r>
    </w:p>
    <w:p w14:paraId="274E4F21" w14:textId="77777777" w:rsidR="00073F2B" w:rsidRDefault="00073F2B" w:rsidP="00073F2B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tbl>
      <w:tblPr>
        <w:tblStyle w:val="Reetkatablice"/>
        <w:tblW w:w="8359" w:type="dxa"/>
        <w:tblLayout w:type="fixed"/>
        <w:tblLook w:val="04A0" w:firstRow="1" w:lastRow="0" w:firstColumn="1" w:lastColumn="0" w:noHBand="0" w:noVBand="1"/>
      </w:tblPr>
      <w:tblGrid>
        <w:gridCol w:w="1101"/>
        <w:gridCol w:w="2438"/>
        <w:gridCol w:w="1559"/>
        <w:gridCol w:w="1560"/>
        <w:gridCol w:w="1701"/>
      </w:tblGrid>
      <w:tr w:rsidR="00DA09F9" w:rsidRPr="0044004F" w14:paraId="29AFAA65" w14:textId="77777777" w:rsidTr="005C3E4C">
        <w:tc>
          <w:tcPr>
            <w:tcW w:w="1101" w:type="dxa"/>
          </w:tcPr>
          <w:p w14:paraId="41EA873C" w14:textId="77777777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5D52E209" w14:textId="77777777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2438" w:type="dxa"/>
          </w:tcPr>
          <w:p w14:paraId="4FB659EC" w14:textId="77777777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Vrsta prihoda/primitaka</w:t>
            </w:r>
          </w:p>
        </w:tc>
        <w:tc>
          <w:tcPr>
            <w:tcW w:w="1559" w:type="dxa"/>
          </w:tcPr>
          <w:p w14:paraId="105003C3" w14:textId="3B03859C" w:rsidR="00DA09F9" w:rsidRPr="00DA09F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Plan </w:t>
            </w:r>
            <w:r w:rsidR="008F2991">
              <w:rPr>
                <w:rFonts w:asciiTheme="majorHAnsi" w:hAnsiTheme="majorHAnsi"/>
                <w:b/>
                <w:sz w:val="20"/>
              </w:rPr>
              <w:t>2024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3FD17F29" w14:textId="77777777" w:rsidR="00DA09F9" w:rsidRPr="002523E9" w:rsidRDefault="00DA09F9" w:rsidP="00DA09F9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60" w:type="dxa"/>
          </w:tcPr>
          <w:p w14:paraId="68AD16DF" w14:textId="6CF345CD" w:rsidR="00DA09F9" w:rsidRPr="00DA09F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2025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4C1F62A8" w14:textId="77777777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</w:tcPr>
          <w:p w14:paraId="3D57E9EF" w14:textId="6E826D79" w:rsidR="00DA09F9" w:rsidRPr="00DA09F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2026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6B1898ED" w14:textId="53534A58" w:rsidR="00DA09F9" w:rsidRPr="002523E9" w:rsidRDefault="00DA09F9" w:rsidP="00DA09F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539E5" w:rsidRPr="008C44D1" w14:paraId="4E9C96D9" w14:textId="77777777" w:rsidTr="005C3E4C">
        <w:tc>
          <w:tcPr>
            <w:tcW w:w="1101" w:type="dxa"/>
          </w:tcPr>
          <w:p w14:paraId="5328A68D" w14:textId="6FF2252A" w:rsidR="00C539E5" w:rsidRPr="008C44D1" w:rsidRDefault="00FD1380" w:rsidP="005C3E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636</w:t>
            </w:r>
          </w:p>
        </w:tc>
        <w:tc>
          <w:tcPr>
            <w:tcW w:w="2438" w:type="dxa"/>
          </w:tcPr>
          <w:p w14:paraId="598A6276" w14:textId="56839308" w:rsidR="00C539E5" w:rsidRPr="008C44D1" w:rsidRDefault="00FD1380" w:rsidP="005C3E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Pomoći proračunskim korisnicima iz proračuna koji im nije nadležan</w:t>
            </w:r>
          </w:p>
        </w:tc>
        <w:tc>
          <w:tcPr>
            <w:tcW w:w="1559" w:type="dxa"/>
          </w:tcPr>
          <w:p w14:paraId="2CF030A5" w14:textId="230CA785" w:rsidR="00C539E5" w:rsidRPr="008C44D1" w:rsidRDefault="00E561FE" w:rsidP="005C3E4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1.066.032</w:t>
            </w:r>
          </w:p>
        </w:tc>
        <w:tc>
          <w:tcPr>
            <w:tcW w:w="1560" w:type="dxa"/>
          </w:tcPr>
          <w:p w14:paraId="1586F360" w14:textId="5DEFC25C" w:rsidR="00C539E5" w:rsidRPr="008C44D1" w:rsidRDefault="00E561FE" w:rsidP="005C3E4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1.116.032</w:t>
            </w:r>
          </w:p>
        </w:tc>
        <w:tc>
          <w:tcPr>
            <w:tcW w:w="1701" w:type="dxa"/>
          </w:tcPr>
          <w:p w14:paraId="75335DA6" w14:textId="52002940" w:rsidR="00C539E5" w:rsidRPr="008C44D1" w:rsidRDefault="00E561FE" w:rsidP="005C3E4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1.166.032</w:t>
            </w:r>
          </w:p>
        </w:tc>
      </w:tr>
      <w:tr w:rsidR="00E561FE" w:rsidRPr="005D24F5" w14:paraId="31A243F0" w14:textId="77777777" w:rsidTr="005C3E4C">
        <w:tc>
          <w:tcPr>
            <w:tcW w:w="1101" w:type="dxa"/>
          </w:tcPr>
          <w:p w14:paraId="6E951B70" w14:textId="77777777" w:rsidR="00E561FE" w:rsidRDefault="00E561FE" w:rsidP="00E561F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94A981D" w14:textId="77777777" w:rsidR="00E561FE" w:rsidRPr="005D24F5" w:rsidRDefault="00E561FE" w:rsidP="00E561F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14:paraId="6DBA7742" w14:textId="77777777" w:rsidR="00E561FE" w:rsidRDefault="00E561FE" w:rsidP="00E561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57E204E" w14:textId="77777777" w:rsidR="00E561FE" w:rsidRPr="00A550E7" w:rsidRDefault="00E561FE" w:rsidP="00E561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>Ukupn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 xml:space="preserve"> prihod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14:paraId="72AA1797" w14:textId="6E523C00" w:rsidR="00E561FE" w:rsidRPr="00E561FE" w:rsidRDefault="00E561FE" w:rsidP="00E561F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E561FE">
              <w:rPr>
                <w:rFonts w:asciiTheme="majorHAnsi" w:hAnsiTheme="majorHAnsi"/>
                <w:b/>
                <w:sz w:val="22"/>
                <w:szCs w:val="22"/>
              </w:rPr>
              <w:t>1.066.032</w:t>
            </w:r>
          </w:p>
        </w:tc>
        <w:tc>
          <w:tcPr>
            <w:tcW w:w="1560" w:type="dxa"/>
          </w:tcPr>
          <w:p w14:paraId="0257F219" w14:textId="63D4AE01" w:rsidR="00E561FE" w:rsidRPr="00E561FE" w:rsidRDefault="00E561FE" w:rsidP="00E561F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E561FE">
              <w:rPr>
                <w:rFonts w:asciiTheme="majorHAnsi" w:hAnsiTheme="majorHAnsi"/>
                <w:b/>
                <w:sz w:val="22"/>
                <w:szCs w:val="22"/>
              </w:rPr>
              <w:t>1.116.032</w:t>
            </w:r>
          </w:p>
        </w:tc>
        <w:tc>
          <w:tcPr>
            <w:tcW w:w="1701" w:type="dxa"/>
          </w:tcPr>
          <w:p w14:paraId="02EF4E7A" w14:textId="71244CAE" w:rsidR="00E561FE" w:rsidRPr="00E561FE" w:rsidRDefault="00E561FE" w:rsidP="00E561F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E561FE">
              <w:rPr>
                <w:rFonts w:asciiTheme="majorHAnsi" w:hAnsiTheme="majorHAnsi"/>
                <w:b/>
                <w:sz w:val="22"/>
                <w:szCs w:val="22"/>
              </w:rPr>
              <w:t>1.166.032</w:t>
            </w:r>
          </w:p>
        </w:tc>
      </w:tr>
    </w:tbl>
    <w:p w14:paraId="3C58D3D3" w14:textId="77777777" w:rsidR="00073F2B" w:rsidRDefault="00073F2B" w:rsidP="00073F2B">
      <w:pPr>
        <w:pStyle w:val="Odlomakpopisa"/>
        <w:ind w:left="2520"/>
        <w:rPr>
          <w:rFonts w:asciiTheme="majorHAnsi" w:hAnsiTheme="majorHAnsi"/>
          <w:szCs w:val="24"/>
        </w:rPr>
      </w:pPr>
    </w:p>
    <w:p w14:paraId="0C75CEBB" w14:textId="77777777" w:rsidR="00E561FE" w:rsidRDefault="00E561FE" w:rsidP="00073F2B">
      <w:pPr>
        <w:pStyle w:val="Odlomakpopisa"/>
        <w:ind w:left="2520"/>
        <w:rPr>
          <w:rFonts w:asciiTheme="majorHAnsi" w:hAnsiTheme="majorHAnsi"/>
          <w:szCs w:val="24"/>
        </w:rPr>
      </w:pPr>
    </w:p>
    <w:p w14:paraId="2D2E4C27" w14:textId="77777777" w:rsidR="00073F2B" w:rsidRDefault="00073F2B" w:rsidP="00073F2B">
      <w:pPr>
        <w:pStyle w:val="Odlomakpopisa"/>
        <w:numPr>
          <w:ilvl w:val="0"/>
          <w:numId w:val="32"/>
        </w:numPr>
        <w:rPr>
          <w:rFonts w:asciiTheme="majorHAnsi" w:hAnsiTheme="majorHAnsi"/>
          <w:b/>
          <w:i/>
          <w:szCs w:val="24"/>
          <w:u w:val="single"/>
        </w:rPr>
      </w:pPr>
      <w:r w:rsidRPr="003B4423">
        <w:rPr>
          <w:rFonts w:asciiTheme="majorHAnsi" w:hAnsiTheme="majorHAnsi"/>
          <w:b/>
          <w:i/>
          <w:szCs w:val="24"/>
          <w:u w:val="single"/>
        </w:rPr>
        <w:t>Donacije</w:t>
      </w:r>
    </w:p>
    <w:p w14:paraId="1185E23D" w14:textId="77777777" w:rsidR="00073F2B" w:rsidRDefault="00073F2B" w:rsidP="00F110BE">
      <w:pPr>
        <w:rPr>
          <w:rFonts w:asciiTheme="majorHAnsi" w:hAnsiTheme="majorHAnsi"/>
          <w:b/>
          <w:i/>
          <w:szCs w:val="24"/>
          <w:u w:val="single"/>
        </w:rPr>
      </w:pPr>
    </w:p>
    <w:p w14:paraId="47A2611F" w14:textId="39DA9433" w:rsidR="00F110BE" w:rsidRDefault="00F110BE" w:rsidP="00D054A4">
      <w:pPr>
        <w:jc w:val="both"/>
        <w:rPr>
          <w:rFonts w:asciiTheme="majorHAnsi" w:hAnsiTheme="majorHAnsi"/>
          <w:szCs w:val="24"/>
        </w:rPr>
      </w:pPr>
      <w:r w:rsidRPr="008012B5">
        <w:rPr>
          <w:rFonts w:asciiTheme="majorHAnsi" w:hAnsiTheme="majorHAnsi"/>
          <w:szCs w:val="24"/>
        </w:rPr>
        <w:t xml:space="preserve">U sklopu ove skupine prihoda nalaze se prihodi koje </w:t>
      </w:r>
      <w:r w:rsidR="00E561FE">
        <w:rPr>
          <w:rFonts w:asciiTheme="majorHAnsi" w:hAnsiTheme="majorHAnsi"/>
          <w:szCs w:val="24"/>
        </w:rPr>
        <w:t xml:space="preserve">Osnovna škola Vijenac </w:t>
      </w:r>
      <w:r w:rsidRPr="008012B5">
        <w:rPr>
          <w:rFonts w:asciiTheme="majorHAnsi" w:hAnsiTheme="majorHAnsi"/>
          <w:szCs w:val="24"/>
        </w:rPr>
        <w:t>ostvaruje</w:t>
      </w:r>
      <w:r w:rsidR="00E561FE">
        <w:rPr>
          <w:rFonts w:asciiTheme="majorHAnsi" w:hAnsiTheme="majorHAnsi"/>
          <w:szCs w:val="24"/>
        </w:rPr>
        <w:t xml:space="preserve"> </w:t>
      </w:r>
      <w:r w:rsidR="00E561FE" w:rsidRPr="00E561FE">
        <w:rPr>
          <w:rFonts w:asciiTheme="majorHAnsi" w:hAnsiTheme="majorHAnsi"/>
          <w:szCs w:val="24"/>
        </w:rPr>
        <w:t>na temelju donacija od strane prijevozničke tvrtke preko koje učenici idu na ekskurzije</w:t>
      </w:r>
      <w:r w:rsidRPr="00E561FE">
        <w:rPr>
          <w:rFonts w:asciiTheme="majorHAnsi" w:hAnsiTheme="majorHAnsi"/>
          <w:szCs w:val="24"/>
        </w:rPr>
        <w:t>.</w:t>
      </w:r>
    </w:p>
    <w:p w14:paraId="6ABCCBF1" w14:textId="3B74CC36" w:rsidR="00073F2B" w:rsidRPr="0074417E" w:rsidRDefault="00073F2B" w:rsidP="00F110BE">
      <w:pPr>
        <w:jc w:val="both"/>
        <w:rPr>
          <w:rFonts w:asciiTheme="majorHAnsi" w:hAnsiTheme="majorHAnsi"/>
          <w:b/>
          <w:szCs w:val="24"/>
        </w:rPr>
      </w:pPr>
    </w:p>
    <w:tbl>
      <w:tblPr>
        <w:tblStyle w:val="Reetkatablice"/>
        <w:tblW w:w="835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013"/>
        <w:gridCol w:w="1701"/>
        <w:gridCol w:w="1560"/>
      </w:tblGrid>
      <w:tr w:rsidR="00C2597E" w:rsidRPr="0044004F" w14:paraId="35D7E1A2" w14:textId="77777777" w:rsidTr="00C539E5">
        <w:tc>
          <w:tcPr>
            <w:tcW w:w="1101" w:type="dxa"/>
          </w:tcPr>
          <w:p w14:paraId="67E8C7D9" w14:textId="77777777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6847ADDD" w14:textId="77777777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1984" w:type="dxa"/>
          </w:tcPr>
          <w:p w14:paraId="20E5F5EB" w14:textId="77777777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Vrsta prihoda/primitaka</w:t>
            </w:r>
          </w:p>
        </w:tc>
        <w:tc>
          <w:tcPr>
            <w:tcW w:w="2013" w:type="dxa"/>
          </w:tcPr>
          <w:p w14:paraId="14839987" w14:textId="7EB51678" w:rsidR="00C2597E" w:rsidRPr="00DA09F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Plan </w:t>
            </w:r>
            <w:r w:rsidR="008F2991">
              <w:rPr>
                <w:rFonts w:asciiTheme="majorHAnsi" w:hAnsiTheme="majorHAnsi"/>
                <w:b/>
                <w:sz w:val="20"/>
              </w:rPr>
              <w:t>2024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7D977750" w14:textId="39151FB5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</w:tcPr>
          <w:p w14:paraId="17A57AAE" w14:textId="165C2E42" w:rsidR="00C2597E" w:rsidRPr="00DA09F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2025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5D94FC13" w14:textId="7100782D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60" w:type="dxa"/>
          </w:tcPr>
          <w:p w14:paraId="7DA83233" w14:textId="7696C255" w:rsidR="00C2597E" w:rsidRPr="00DA09F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2026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40E16A1A" w14:textId="42602640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539E5" w:rsidRPr="00A60F15" w14:paraId="0391BBE4" w14:textId="77777777" w:rsidTr="00C539E5">
        <w:tc>
          <w:tcPr>
            <w:tcW w:w="1101" w:type="dxa"/>
          </w:tcPr>
          <w:p w14:paraId="35F7E722" w14:textId="117433FC" w:rsidR="00C539E5" w:rsidRPr="00A60F15" w:rsidRDefault="00E561FE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663</w:t>
            </w:r>
          </w:p>
        </w:tc>
        <w:tc>
          <w:tcPr>
            <w:tcW w:w="1984" w:type="dxa"/>
          </w:tcPr>
          <w:p w14:paraId="026AD0AF" w14:textId="046EA3AD" w:rsidR="00C539E5" w:rsidRPr="00A60F15" w:rsidRDefault="00E561FE" w:rsidP="000E508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Donacije od pravnih i fizičkih osoba izvan državnog proračuna </w:t>
            </w:r>
          </w:p>
        </w:tc>
        <w:tc>
          <w:tcPr>
            <w:tcW w:w="2013" w:type="dxa"/>
          </w:tcPr>
          <w:p w14:paraId="53AC9AB3" w14:textId="1A38AFA0" w:rsidR="00C539E5" w:rsidRPr="00A60F15" w:rsidRDefault="00E561FE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1.200</w:t>
            </w:r>
          </w:p>
        </w:tc>
        <w:tc>
          <w:tcPr>
            <w:tcW w:w="1701" w:type="dxa"/>
          </w:tcPr>
          <w:p w14:paraId="5C6A467C" w14:textId="6B93D1B3" w:rsidR="00C539E5" w:rsidRPr="00A60F15" w:rsidRDefault="00E561FE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1.200</w:t>
            </w:r>
          </w:p>
        </w:tc>
        <w:tc>
          <w:tcPr>
            <w:tcW w:w="1560" w:type="dxa"/>
          </w:tcPr>
          <w:p w14:paraId="53FC79B3" w14:textId="13EC3FFF" w:rsidR="00C539E5" w:rsidRPr="00A60F15" w:rsidRDefault="00E561FE" w:rsidP="000E50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1.200</w:t>
            </w:r>
          </w:p>
        </w:tc>
      </w:tr>
      <w:tr w:rsidR="00C539E5" w:rsidRPr="00A550E7" w14:paraId="7A877293" w14:textId="77777777" w:rsidTr="00C539E5">
        <w:tc>
          <w:tcPr>
            <w:tcW w:w="1101" w:type="dxa"/>
          </w:tcPr>
          <w:p w14:paraId="08E1C3F1" w14:textId="77777777" w:rsidR="00C539E5" w:rsidRDefault="00C539E5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26AB2C" w14:textId="6ACA609B" w:rsidR="00C539E5" w:rsidRPr="00A550E7" w:rsidRDefault="00C539E5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81A0C8" w14:textId="77777777" w:rsidR="00C539E5" w:rsidRDefault="00C539E5" w:rsidP="000E508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E0204C7" w14:textId="77777777" w:rsidR="00C539E5" w:rsidRPr="00A550E7" w:rsidRDefault="00C539E5" w:rsidP="000E508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>Ukupn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 xml:space="preserve"> prihod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</w:p>
        </w:tc>
        <w:tc>
          <w:tcPr>
            <w:tcW w:w="2013" w:type="dxa"/>
          </w:tcPr>
          <w:p w14:paraId="6841A2E9" w14:textId="20E0AAF4" w:rsidR="00C539E5" w:rsidRPr="00A550E7" w:rsidRDefault="00E561FE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1.200</w:t>
            </w:r>
          </w:p>
        </w:tc>
        <w:tc>
          <w:tcPr>
            <w:tcW w:w="1701" w:type="dxa"/>
          </w:tcPr>
          <w:p w14:paraId="4129A76B" w14:textId="660B0DE8" w:rsidR="00C539E5" w:rsidRPr="00A550E7" w:rsidRDefault="00E561FE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1.200</w:t>
            </w:r>
          </w:p>
        </w:tc>
        <w:tc>
          <w:tcPr>
            <w:tcW w:w="1560" w:type="dxa"/>
          </w:tcPr>
          <w:p w14:paraId="3ECD0C56" w14:textId="5121711F" w:rsidR="00C539E5" w:rsidRPr="00A550E7" w:rsidRDefault="00E561FE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1.200</w:t>
            </w:r>
          </w:p>
        </w:tc>
      </w:tr>
    </w:tbl>
    <w:p w14:paraId="394373A1" w14:textId="77777777" w:rsidR="00073F2B" w:rsidRDefault="00073F2B" w:rsidP="00073F2B">
      <w:pPr>
        <w:pStyle w:val="Odlomakpopisa"/>
        <w:ind w:left="675"/>
        <w:rPr>
          <w:rFonts w:asciiTheme="majorHAnsi" w:hAnsiTheme="majorHAnsi"/>
          <w:szCs w:val="24"/>
        </w:rPr>
      </w:pPr>
    </w:p>
    <w:p w14:paraId="2A5DF862" w14:textId="5786AE5E" w:rsidR="00073F2B" w:rsidRDefault="00073F2B" w:rsidP="00073F2B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64DC429C" w14:textId="77777777" w:rsidR="00C63198" w:rsidRDefault="00C63198" w:rsidP="00073F2B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720E96A6" w14:textId="77777777" w:rsidR="00073F2B" w:rsidRDefault="00073F2B" w:rsidP="00073F2B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34B65059" w14:textId="79F3162B" w:rsidR="00073F2B" w:rsidRPr="00D054A4" w:rsidRDefault="00D054A4" w:rsidP="00073F2B">
      <w:pPr>
        <w:pStyle w:val="Odlomakpopisa"/>
        <w:numPr>
          <w:ilvl w:val="0"/>
          <w:numId w:val="32"/>
        </w:numPr>
        <w:rPr>
          <w:rFonts w:asciiTheme="majorHAnsi" w:hAnsiTheme="majorHAnsi"/>
          <w:b/>
          <w:bCs/>
          <w:i/>
          <w:iCs/>
          <w:szCs w:val="24"/>
          <w:u w:val="single"/>
        </w:rPr>
      </w:pPr>
      <w:r w:rsidRPr="00D054A4">
        <w:rPr>
          <w:rFonts w:asciiTheme="majorHAnsi" w:hAnsiTheme="majorHAnsi"/>
          <w:b/>
          <w:bCs/>
          <w:i/>
          <w:iCs/>
          <w:szCs w:val="24"/>
          <w:u w:val="single"/>
        </w:rPr>
        <w:t>Prihodi od nefinancijske imovine i naknade štete s osnova osiguranja</w:t>
      </w:r>
    </w:p>
    <w:p w14:paraId="51352B7D" w14:textId="77777777" w:rsidR="00073F2B" w:rsidRPr="00BF0427" w:rsidRDefault="00073F2B" w:rsidP="00073F2B">
      <w:pPr>
        <w:pStyle w:val="Odlomakpopisa"/>
        <w:ind w:left="0"/>
        <w:rPr>
          <w:rFonts w:asciiTheme="majorHAnsi" w:hAnsiTheme="majorHAnsi"/>
          <w:b/>
          <w:i/>
          <w:szCs w:val="24"/>
          <w:u w:val="single"/>
        </w:rPr>
      </w:pPr>
    </w:p>
    <w:p w14:paraId="4E3A6C1D" w14:textId="2F50769D" w:rsidR="00F110BE" w:rsidRDefault="00F110BE" w:rsidP="00D054A4">
      <w:pPr>
        <w:jc w:val="both"/>
        <w:rPr>
          <w:rFonts w:asciiTheme="majorHAnsi" w:hAnsiTheme="majorHAnsi"/>
          <w:szCs w:val="24"/>
        </w:rPr>
      </w:pPr>
      <w:r w:rsidRPr="008012B5">
        <w:rPr>
          <w:rFonts w:asciiTheme="majorHAnsi" w:hAnsiTheme="majorHAnsi"/>
          <w:szCs w:val="24"/>
        </w:rPr>
        <w:t>U sklopu ove skupine prihoda nalaze se prihodi koje</w:t>
      </w:r>
      <w:r w:rsidR="00E561FE">
        <w:rPr>
          <w:rFonts w:asciiTheme="majorHAnsi" w:hAnsiTheme="majorHAnsi"/>
          <w:szCs w:val="24"/>
        </w:rPr>
        <w:t xml:space="preserve"> Osnovna škola Vijenac</w:t>
      </w:r>
      <w:r>
        <w:rPr>
          <w:rFonts w:asciiTheme="majorHAnsi" w:hAnsiTheme="majorHAnsi"/>
          <w:szCs w:val="24"/>
        </w:rPr>
        <w:t xml:space="preserve"> </w:t>
      </w:r>
      <w:r w:rsidRPr="008012B5">
        <w:rPr>
          <w:rFonts w:asciiTheme="majorHAnsi" w:hAnsiTheme="majorHAnsi"/>
          <w:szCs w:val="24"/>
        </w:rPr>
        <w:t xml:space="preserve">ostvaruje </w:t>
      </w:r>
      <w:r w:rsidR="00E561FE" w:rsidRPr="00E561FE">
        <w:rPr>
          <w:rFonts w:asciiTheme="majorHAnsi" w:hAnsiTheme="majorHAnsi"/>
          <w:szCs w:val="24"/>
        </w:rPr>
        <w:t>od prodaje stanova na kojima postoji stanarsko pravo.</w:t>
      </w:r>
    </w:p>
    <w:p w14:paraId="41EE4199" w14:textId="325270C6" w:rsidR="00073F2B" w:rsidRDefault="00073F2B" w:rsidP="00073F2B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tbl>
      <w:tblPr>
        <w:tblStyle w:val="Reetkatablice"/>
        <w:tblW w:w="835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013"/>
        <w:gridCol w:w="1701"/>
        <w:gridCol w:w="1560"/>
      </w:tblGrid>
      <w:tr w:rsidR="00C2597E" w:rsidRPr="0044004F" w14:paraId="598CC95E" w14:textId="77777777" w:rsidTr="005C3E4C">
        <w:tc>
          <w:tcPr>
            <w:tcW w:w="1101" w:type="dxa"/>
          </w:tcPr>
          <w:p w14:paraId="6CCD607E" w14:textId="77777777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DFBB218" w14:textId="77777777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1984" w:type="dxa"/>
          </w:tcPr>
          <w:p w14:paraId="5BEC00FC" w14:textId="77777777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Vrsta prihoda/primitaka</w:t>
            </w:r>
          </w:p>
        </w:tc>
        <w:tc>
          <w:tcPr>
            <w:tcW w:w="2013" w:type="dxa"/>
          </w:tcPr>
          <w:p w14:paraId="75D01AEB" w14:textId="267C9476" w:rsidR="00C2597E" w:rsidRPr="00DA09F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Plan </w:t>
            </w:r>
            <w:r w:rsidR="008F2991">
              <w:rPr>
                <w:rFonts w:asciiTheme="majorHAnsi" w:hAnsiTheme="majorHAnsi"/>
                <w:b/>
                <w:sz w:val="20"/>
              </w:rPr>
              <w:t>2024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67C55463" w14:textId="77777777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</w:tcPr>
          <w:p w14:paraId="4BA59784" w14:textId="3A865326" w:rsidR="00C2597E" w:rsidRPr="00DA09F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2025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65BF90A7" w14:textId="77777777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60" w:type="dxa"/>
          </w:tcPr>
          <w:p w14:paraId="1C814863" w14:textId="690DC09E" w:rsidR="00C2597E" w:rsidRPr="00DA09F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2026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011D3BD3" w14:textId="2AB27D65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539E5" w:rsidRPr="00A60F15" w14:paraId="42ACFCFD" w14:textId="77777777" w:rsidTr="005C3E4C">
        <w:tc>
          <w:tcPr>
            <w:tcW w:w="1101" w:type="dxa"/>
          </w:tcPr>
          <w:p w14:paraId="09161270" w14:textId="0AFD8510" w:rsidR="00C539E5" w:rsidRPr="00A60F15" w:rsidRDefault="00E561FE" w:rsidP="005C3E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721</w:t>
            </w:r>
          </w:p>
        </w:tc>
        <w:tc>
          <w:tcPr>
            <w:tcW w:w="1984" w:type="dxa"/>
          </w:tcPr>
          <w:p w14:paraId="2ECE1839" w14:textId="1DFDD50D" w:rsidR="00C539E5" w:rsidRPr="00A60F15" w:rsidRDefault="00E561FE" w:rsidP="005C3E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Prihodi od prodaje građevinskih objekata</w:t>
            </w:r>
          </w:p>
        </w:tc>
        <w:tc>
          <w:tcPr>
            <w:tcW w:w="2013" w:type="dxa"/>
          </w:tcPr>
          <w:p w14:paraId="33840BC3" w14:textId="2DE3113D" w:rsidR="00C539E5" w:rsidRPr="00A60F15" w:rsidRDefault="00E561FE" w:rsidP="005C3E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266</w:t>
            </w:r>
          </w:p>
        </w:tc>
        <w:tc>
          <w:tcPr>
            <w:tcW w:w="1701" w:type="dxa"/>
          </w:tcPr>
          <w:p w14:paraId="6BC4157F" w14:textId="7B192FDE" w:rsidR="00C539E5" w:rsidRPr="00A60F15" w:rsidRDefault="00E561FE" w:rsidP="005C3E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266</w:t>
            </w:r>
          </w:p>
        </w:tc>
        <w:tc>
          <w:tcPr>
            <w:tcW w:w="1560" w:type="dxa"/>
          </w:tcPr>
          <w:p w14:paraId="5C79AB49" w14:textId="104E4845" w:rsidR="00C539E5" w:rsidRPr="00A60F15" w:rsidRDefault="00E561FE" w:rsidP="005C3E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266</w:t>
            </w:r>
          </w:p>
        </w:tc>
      </w:tr>
      <w:tr w:rsidR="00C539E5" w:rsidRPr="00A550E7" w14:paraId="30D5A18F" w14:textId="77777777" w:rsidTr="005C3E4C">
        <w:tc>
          <w:tcPr>
            <w:tcW w:w="1101" w:type="dxa"/>
          </w:tcPr>
          <w:p w14:paraId="01725E37" w14:textId="77777777" w:rsidR="00C539E5" w:rsidRDefault="00C539E5" w:rsidP="005C3E4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B951177" w14:textId="77777777" w:rsidR="00C539E5" w:rsidRPr="00A550E7" w:rsidRDefault="00C539E5" w:rsidP="005C3E4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CBBF86" w14:textId="77777777" w:rsidR="00C539E5" w:rsidRDefault="00C539E5" w:rsidP="005C3E4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37F4CFC" w14:textId="77777777" w:rsidR="00C539E5" w:rsidRPr="00A550E7" w:rsidRDefault="00C539E5" w:rsidP="005C3E4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>Ukupn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 xml:space="preserve"> prihod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</w:p>
        </w:tc>
        <w:tc>
          <w:tcPr>
            <w:tcW w:w="2013" w:type="dxa"/>
          </w:tcPr>
          <w:p w14:paraId="25B944DA" w14:textId="263732D8" w:rsidR="00C539E5" w:rsidRPr="00A550E7" w:rsidRDefault="00E561FE" w:rsidP="005C3E4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266</w:t>
            </w:r>
          </w:p>
        </w:tc>
        <w:tc>
          <w:tcPr>
            <w:tcW w:w="1701" w:type="dxa"/>
          </w:tcPr>
          <w:p w14:paraId="4F9328D9" w14:textId="2EA64FA7" w:rsidR="00C539E5" w:rsidRPr="00A550E7" w:rsidRDefault="00E561FE" w:rsidP="005C3E4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266</w:t>
            </w:r>
          </w:p>
        </w:tc>
        <w:tc>
          <w:tcPr>
            <w:tcW w:w="1560" w:type="dxa"/>
          </w:tcPr>
          <w:p w14:paraId="5B92FBE0" w14:textId="3D4A8293" w:rsidR="00C539E5" w:rsidRPr="00A550E7" w:rsidRDefault="00E561FE" w:rsidP="005C3E4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266</w:t>
            </w:r>
          </w:p>
        </w:tc>
      </w:tr>
    </w:tbl>
    <w:p w14:paraId="5ECA2FA5" w14:textId="77777777" w:rsidR="00073F2B" w:rsidRDefault="00073F2B" w:rsidP="00073F2B">
      <w:pPr>
        <w:pStyle w:val="Odlomakpopisa"/>
        <w:rPr>
          <w:rFonts w:asciiTheme="majorHAnsi" w:hAnsiTheme="majorHAnsi"/>
          <w:b/>
          <w:szCs w:val="24"/>
        </w:rPr>
      </w:pPr>
    </w:p>
    <w:p w14:paraId="5C749C7E" w14:textId="77777777" w:rsidR="00073F2B" w:rsidRDefault="00073F2B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00A48716" w14:textId="77777777" w:rsidR="00073F2B" w:rsidRDefault="00073F2B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42DF0D64" w14:textId="77777777" w:rsidR="00073F2B" w:rsidRDefault="00073F2B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02118A3A" w14:textId="77777777" w:rsidR="00073F2B" w:rsidRDefault="00073F2B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75F08A4A" w14:textId="77777777" w:rsidR="00073F2B" w:rsidRDefault="00073F2B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27F63412" w14:textId="77777777" w:rsidR="00073F2B" w:rsidRDefault="00073F2B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2B385269" w14:textId="77777777" w:rsidR="00073F2B" w:rsidRDefault="00073F2B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2ABE3EA4" w14:textId="77777777" w:rsidR="00073F2B" w:rsidRDefault="00073F2B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5F75F1C4" w14:textId="77777777" w:rsidR="00073F2B" w:rsidRDefault="00073F2B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4AC8E463" w14:textId="77777777" w:rsidR="00073F2B" w:rsidRDefault="00073F2B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17EE914B" w14:textId="77777777" w:rsidR="00073F2B" w:rsidRDefault="00073F2B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3648B03B" w14:textId="7AC62A7F" w:rsidR="00073F2B" w:rsidRDefault="00073F2B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1F594446" w14:textId="3E9CE7E7" w:rsidR="00284C38" w:rsidRDefault="00284C38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247964C8" w14:textId="38723185" w:rsidR="00284C38" w:rsidRDefault="00284C38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0FE27ED4" w14:textId="7F2857BD" w:rsidR="00AD7C50" w:rsidRDefault="00AD7C50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49BAEDDD" w14:textId="23440909" w:rsidR="00AD7C50" w:rsidRDefault="00AD7C50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25976B65" w14:textId="77777777" w:rsidR="005C7085" w:rsidRDefault="005C7085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041B5845" w14:textId="77777777" w:rsidR="00AD7C50" w:rsidRDefault="00AD7C50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1D9D93F0" w14:textId="77777777" w:rsidR="00073F2B" w:rsidRDefault="00073F2B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4141231F" w14:textId="77777777" w:rsidR="00073F2B" w:rsidRDefault="00073F2B" w:rsidP="00073F2B">
      <w:pPr>
        <w:pStyle w:val="Odlomakpopisa"/>
        <w:ind w:left="1440"/>
        <w:rPr>
          <w:rFonts w:asciiTheme="majorHAnsi" w:hAnsiTheme="majorHAnsi"/>
          <w:szCs w:val="24"/>
        </w:rPr>
      </w:pPr>
    </w:p>
    <w:p w14:paraId="01D8AC3D" w14:textId="77777777" w:rsidR="00E30433" w:rsidRDefault="00E30433" w:rsidP="00073F2B">
      <w:pPr>
        <w:rPr>
          <w:rFonts w:asciiTheme="majorHAnsi" w:hAnsiTheme="majorHAnsi"/>
          <w:b/>
          <w:i/>
          <w:szCs w:val="24"/>
        </w:rPr>
      </w:pPr>
    </w:p>
    <w:p w14:paraId="27D2E26B" w14:textId="337B1613" w:rsidR="00073F2B" w:rsidRPr="00F4234D" w:rsidRDefault="00073F2B" w:rsidP="00F4234D">
      <w:pPr>
        <w:pStyle w:val="Odlomakpopisa"/>
        <w:numPr>
          <w:ilvl w:val="0"/>
          <w:numId w:val="43"/>
        </w:numPr>
        <w:rPr>
          <w:rFonts w:asciiTheme="majorHAnsi" w:hAnsiTheme="majorHAnsi"/>
          <w:b/>
          <w:i/>
          <w:szCs w:val="24"/>
        </w:rPr>
      </w:pPr>
      <w:r w:rsidRPr="00F4234D">
        <w:rPr>
          <w:rFonts w:asciiTheme="majorHAnsi" w:hAnsiTheme="majorHAnsi"/>
          <w:b/>
          <w:i/>
          <w:szCs w:val="24"/>
        </w:rPr>
        <w:t>RASHODI / IZDACI</w:t>
      </w:r>
    </w:p>
    <w:p w14:paraId="4DF96DD2" w14:textId="77777777" w:rsidR="00073F2B" w:rsidRPr="0044004F" w:rsidRDefault="00073F2B" w:rsidP="00073F2B">
      <w:pPr>
        <w:jc w:val="both"/>
        <w:rPr>
          <w:rFonts w:asciiTheme="majorHAnsi" w:hAnsiTheme="majorHAnsi"/>
          <w:szCs w:val="24"/>
        </w:rPr>
      </w:pPr>
    </w:p>
    <w:p w14:paraId="74F6E74E" w14:textId="2F77D44D" w:rsidR="00073F2B" w:rsidRPr="0044004F" w:rsidRDefault="00073F2B" w:rsidP="00073F2B">
      <w:pPr>
        <w:ind w:firstLine="708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Financijskim planom za </w:t>
      </w:r>
      <w:r w:rsidR="008F2991">
        <w:rPr>
          <w:rFonts w:asciiTheme="majorHAnsi" w:hAnsiTheme="majorHAnsi"/>
          <w:szCs w:val="24"/>
        </w:rPr>
        <w:t>2024</w:t>
      </w:r>
      <w:r>
        <w:rPr>
          <w:rFonts w:asciiTheme="majorHAnsi" w:hAnsiTheme="majorHAnsi"/>
          <w:szCs w:val="24"/>
        </w:rPr>
        <w:t>. godinu</w:t>
      </w:r>
      <w:r w:rsidR="006E5E9A">
        <w:rPr>
          <w:rFonts w:asciiTheme="majorHAnsi" w:hAnsiTheme="majorHAnsi"/>
          <w:szCs w:val="24"/>
        </w:rPr>
        <w:t xml:space="preserve"> Osnovne škole Vijenac</w:t>
      </w:r>
      <w:r w:rsidR="006F1C8B">
        <w:rPr>
          <w:rFonts w:asciiTheme="majorHAnsi" w:hAnsiTheme="majorHAnsi"/>
          <w:szCs w:val="24"/>
        </w:rPr>
        <w:t xml:space="preserve"> </w:t>
      </w:r>
      <w:r w:rsidRPr="0044004F">
        <w:rPr>
          <w:rFonts w:asciiTheme="majorHAnsi" w:hAnsiTheme="majorHAnsi"/>
          <w:szCs w:val="24"/>
        </w:rPr>
        <w:t>raspoređen</w:t>
      </w:r>
      <w:r>
        <w:rPr>
          <w:rFonts w:asciiTheme="majorHAnsi" w:hAnsiTheme="majorHAnsi"/>
          <w:szCs w:val="24"/>
        </w:rPr>
        <w:t>i</w:t>
      </w:r>
      <w:r w:rsidRPr="0044004F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su rashodi</w:t>
      </w:r>
      <w:r w:rsidRPr="0044004F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u</w:t>
      </w:r>
      <w:r w:rsidRPr="0044004F">
        <w:rPr>
          <w:rFonts w:asciiTheme="majorHAnsi" w:hAnsiTheme="majorHAnsi"/>
          <w:szCs w:val="24"/>
        </w:rPr>
        <w:t xml:space="preserve"> </w:t>
      </w:r>
      <w:r w:rsidR="006E5E9A">
        <w:rPr>
          <w:rFonts w:asciiTheme="majorHAnsi" w:hAnsiTheme="majorHAnsi"/>
          <w:szCs w:val="24"/>
        </w:rPr>
        <w:t>ukupnom iznosu od 1.249.062</w:t>
      </w:r>
      <w:r>
        <w:rPr>
          <w:rFonts w:asciiTheme="majorHAnsi" w:hAnsiTheme="majorHAnsi"/>
          <w:szCs w:val="24"/>
        </w:rPr>
        <w:t xml:space="preserve"> €.</w:t>
      </w:r>
    </w:p>
    <w:p w14:paraId="3F148942" w14:textId="7B63C469" w:rsidR="00073F2B" w:rsidRDefault="00073F2B" w:rsidP="00073F2B">
      <w:pPr>
        <w:ind w:firstLine="708"/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 xml:space="preserve">Planiranu </w:t>
      </w:r>
      <w:r>
        <w:rPr>
          <w:rFonts w:asciiTheme="majorHAnsi" w:hAnsiTheme="majorHAnsi"/>
          <w:szCs w:val="24"/>
        </w:rPr>
        <w:t xml:space="preserve">potrošnju u </w:t>
      </w:r>
      <w:r w:rsidR="008F2991">
        <w:rPr>
          <w:rFonts w:asciiTheme="majorHAnsi" w:hAnsiTheme="majorHAnsi"/>
          <w:szCs w:val="24"/>
        </w:rPr>
        <w:t>2024</w:t>
      </w:r>
      <w:r w:rsidRPr="0044004F">
        <w:rPr>
          <w:rFonts w:asciiTheme="majorHAnsi" w:hAnsiTheme="majorHAnsi"/>
          <w:szCs w:val="24"/>
        </w:rPr>
        <w:t>. g</w:t>
      </w:r>
      <w:r>
        <w:rPr>
          <w:rFonts w:asciiTheme="majorHAnsi" w:hAnsiTheme="majorHAnsi"/>
          <w:szCs w:val="24"/>
        </w:rPr>
        <w:t xml:space="preserve">odini u odnosu na </w:t>
      </w:r>
      <w:r w:rsidR="008F2991">
        <w:rPr>
          <w:rFonts w:asciiTheme="majorHAnsi" w:hAnsiTheme="majorHAnsi"/>
          <w:szCs w:val="24"/>
        </w:rPr>
        <w:t>2023</w:t>
      </w:r>
      <w:r w:rsidRPr="0044004F">
        <w:rPr>
          <w:rFonts w:asciiTheme="majorHAnsi" w:hAnsiTheme="majorHAnsi"/>
          <w:szCs w:val="24"/>
        </w:rPr>
        <w:t>. godinu prikazuje tablica u nastavku po osnovnim skupinama rashoda i izdataka.</w:t>
      </w:r>
      <w:r>
        <w:rPr>
          <w:rFonts w:asciiTheme="majorHAnsi" w:hAnsiTheme="majorHAnsi"/>
          <w:szCs w:val="24"/>
        </w:rPr>
        <w:t xml:space="preserve"> </w:t>
      </w:r>
      <w:r w:rsidRPr="0044004F">
        <w:rPr>
          <w:rFonts w:asciiTheme="majorHAnsi" w:hAnsiTheme="majorHAnsi"/>
          <w:szCs w:val="24"/>
        </w:rPr>
        <w:t>P</w:t>
      </w:r>
      <w:r>
        <w:rPr>
          <w:rFonts w:asciiTheme="majorHAnsi" w:hAnsiTheme="majorHAnsi"/>
          <w:szCs w:val="24"/>
        </w:rPr>
        <w:t xml:space="preserve">lanirani rashodi i izdaci u </w:t>
      </w:r>
      <w:r w:rsidR="008F2991">
        <w:rPr>
          <w:rFonts w:asciiTheme="majorHAnsi" w:hAnsiTheme="majorHAnsi"/>
          <w:szCs w:val="24"/>
        </w:rPr>
        <w:t>2024</w:t>
      </w:r>
      <w:r>
        <w:rPr>
          <w:rFonts w:asciiTheme="majorHAnsi" w:hAnsiTheme="majorHAnsi"/>
          <w:szCs w:val="24"/>
        </w:rPr>
        <w:t xml:space="preserve">. godini </w:t>
      </w:r>
      <w:r w:rsidRPr="006E5E9A">
        <w:rPr>
          <w:rFonts w:asciiTheme="majorHAnsi" w:hAnsiTheme="majorHAnsi"/>
          <w:szCs w:val="24"/>
        </w:rPr>
        <w:t>veći</w:t>
      </w:r>
      <w:r w:rsidRPr="00827428">
        <w:rPr>
          <w:rFonts w:asciiTheme="majorHAnsi" w:hAnsiTheme="majorHAnsi"/>
          <w:color w:val="FF0000"/>
          <w:szCs w:val="24"/>
        </w:rPr>
        <w:t xml:space="preserve"> </w:t>
      </w:r>
      <w:r>
        <w:rPr>
          <w:rFonts w:asciiTheme="majorHAnsi" w:hAnsiTheme="majorHAnsi"/>
          <w:szCs w:val="24"/>
        </w:rPr>
        <w:t>su za ukupan iznos od</w:t>
      </w:r>
      <w:r w:rsidR="0075613C">
        <w:rPr>
          <w:rFonts w:asciiTheme="majorHAnsi" w:hAnsiTheme="majorHAnsi"/>
          <w:szCs w:val="24"/>
        </w:rPr>
        <w:t xml:space="preserve"> 28.259</w:t>
      </w:r>
      <w:r>
        <w:rPr>
          <w:rFonts w:asciiTheme="majorHAnsi" w:hAnsiTheme="majorHAnsi"/>
          <w:szCs w:val="24"/>
        </w:rPr>
        <w:t xml:space="preserve">  € </w:t>
      </w:r>
      <w:r w:rsidRPr="0044004F">
        <w:rPr>
          <w:rFonts w:asciiTheme="majorHAnsi" w:hAnsiTheme="majorHAnsi"/>
          <w:szCs w:val="24"/>
        </w:rPr>
        <w:t xml:space="preserve">u odnosu na prethodnu </w:t>
      </w:r>
      <w:r w:rsidR="008F2991">
        <w:rPr>
          <w:rFonts w:asciiTheme="majorHAnsi" w:hAnsiTheme="majorHAnsi"/>
          <w:szCs w:val="24"/>
        </w:rPr>
        <w:t>2023</w:t>
      </w:r>
      <w:r>
        <w:rPr>
          <w:rFonts w:asciiTheme="majorHAnsi" w:hAnsiTheme="majorHAnsi"/>
          <w:szCs w:val="24"/>
        </w:rPr>
        <w:t xml:space="preserve">. </w:t>
      </w:r>
      <w:r w:rsidRPr="0044004F">
        <w:rPr>
          <w:rFonts w:asciiTheme="majorHAnsi" w:hAnsiTheme="majorHAnsi"/>
          <w:szCs w:val="24"/>
        </w:rPr>
        <w:t>godinu.</w:t>
      </w:r>
    </w:p>
    <w:p w14:paraId="11E26E70" w14:textId="77777777" w:rsidR="00073F2B" w:rsidRPr="0044004F" w:rsidRDefault="00073F2B" w:rsidP="00073F2B">
      <w:pPr>
        <w:jc w:val="both"/>
        <w:rPr>
          <w:rFonts w:asciiTheme="majorHAnsi" w:hAnsiTheme="majorHAnsi"/>
          <w:szCs w:val="24"/>
        </w:rPr>
      </w:pPr>
    </w:p>
    <w:p w14:paraId="36B380C6" w14:textId="77777777" w:rsidR="00073F2B" w:rsidRPr="0044004F" w:rsidRDefault="00073F2B" w:rsidP="00073F2B">
      <w:pPr>
        <w:jc w:val="both"/>
        <w:rPr>
          <w:rFonts w:asciiTheme="majorHAnsi" w:hAnsiTheme="majorHAnsi"/>
          <w:szCs w:val="24"/>
        </w:rPr>
      </w:pPr>
    </w:p>
    <w:tbl>
      <w:tblPr>
        <w:tblStyle w:val="Reetkatablice"/>
        <w:tblW w:w="8188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701"/>
        <w:gridCol w:w="1843"/>
        <w:gridCol w:w="1559"/>
      </w:tblGrid>
      <w:tr w:rsidR="00C2597E" w:rsidRPr="0044004F" w14:paraId="1D252375" w14:textId="77777777" w:rsidTr="000B15BB">
        <w:tc>
          <w:tcPr>
            <w:tcW w:w="1101" w:type="dxa"/>
          </w:tcPr>
          <w:p w14:paraId="1F600DB7" w14:textId="77777777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2FADA88" w14:textId="77777777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1984" w:type="dxa"/>
          </w:tcPr>
          <w:p w14:paraId="2C9E5DF6" w14:textId="77777777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Vrsta rashoda/izdatka</w:t>
            </w:r>
          </w:p>
        </w:tc>
        <w:tc>
          <w:tcPr>
            <w:tcW w:w="1701" w:type="dxa"/>
          </w:tcPr>
          <w:p w14:paraId="6CF3FC59" w14:textId="303A7B40" w:rsidR="00C2597E" w:rsidRPr="00DA09F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Plan </w:t>
            </w:r>
            <w:r w:rsidR="008F2991">
              <w:rPr>
                <w:rFonts w:asciiTheme="majorHAnsi" w:hAnsiTheme="majorHAnsi"/>
                <w:b/>
                <w:sz w:val="20"/>
              </w:rPr>
              <w:t>2024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31C474A5" w14:textId="623B2385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43" w:type="dxa"/>
          </w:tcPr>
          <w:p w14:paraId="6724DC17" w14:textId="3EB504EE" w:rsidR="00C2597E" w:rsidRPr="00DA09F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2025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32D438DC" w14:textId="29E1AD80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</w:tcPr>
          <w:p w14:paraId="329BDCB7" w14:textId="49F8B267" w:rsidR="00C2597E" w:rsidRPr="00DA09F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2026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2140C3E4" w14:textId="0C1C3EA4" w:rsidR="00C2597E" w:rsidRPr="002523E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0B15BB" w:rsidRPr="0044004F" w14:paraId="320CB3EA" w14:textId="77777777" w:rsidTr="000B15BB">
        <w:tc>
          <w:tcPr>
            <w:tcW w:w="1101" w:type="dxa"/>
          </w:tcPr>
          <w:p w14:paraId="34CDF96D" w14:textId="77777777" w:rsidR="000B15BB" w:rsidRPr="002523E9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 w:rsidRPr="002523E9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984" w:type="dxa"/>
          </w:tcPr>
          <w:p w14:paraId="5CE68DBB" w14:textId="77777777" w:rsidR="000B15BB" w:rsidRDefault="000B15BB" w:rsidP="000E5087">
            <w:pPr>
              <w:rPr>
                <w:rFonts w:asciiTheme="majorHAnsi" w:hAnsiTheme="majorHAnsi"/>
                <w:sz w:val="20"/>
              </w:rPr>
            </w:pPr>
            <w:r w:rsidRPr="00AE3383">
              <w:rPr>
                <w:rFonts w:asciiTheme="majorHAnsi" w:hAnsiTheme="majorHAnsi"/>
                <w:sz w:val="20"/>
              </w:rPr>
              <w:t>Rashodi poslovanja</w:t>
            </w:r>
          </w:p>
          <w:p w14:paraId="13D8358C" w14:textId="77777777" w:rsidR="000B15BB" w:rsidRPr="00AE3383" w:rsidRDefault="000B15BB" w:rsidP="000E508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14:paraId="3823045A" w14:textId="78386F50" w:rsidR="000B15BB" w:rsidRPr="00D44CD6" w:rsidRDefault="00EF1764" w:rsidP="000E5087">
            <w:pPr>
              <w:jc w:val="center"/>
              <w:rPr>
                <w:rFonts w:asciiTheme="majorHAnsi" w:hAnsiTheme="majorHAnsi"/>
                <w:sz w:val="20"/>
              </w:rPr>
            </w:pPr>
            <w:r w:rsidRPr="00EF1764">
              <w:rPr>
                <w:rFonts w:asciiTheme="majorHAnsi" w:hAnsiTheme="majorHAnsi"/>
                <w:sz w:val="20"/>
              </w:rPr>
              <w:t>1.227.282,00</w:t>
            </w:r>
          </w:p>
        </w:tc>
        <w:tc>
          <w:tcPr>
            <w:tcW w:w="1843" w:type="dxa"/>
          </w:tcPr>
          <w:p w14:paraId="42BB400A" w14:textId="69C664FD" w:rsidR="000B15BB" w:rsidRPr="002523E9" w:rsidRDefault="00EF1764" w:rsidP="000E5087">
            <w:pPr>
              <w:jc w:val="center"/>
              <w:rPr>
                <w:rFonts w:asciiTheme="majorHAnsi" w:hAnsiTheme="majorHAnsi"/>
                <w:sz w:val="20"/>
              </w:rPr>
            </w:pPr>
            <w:r w:rsidRPr="00EF1764">
              <w:rPr>
                <w:rFonts w:asciiTheme="majorHAnsi" w:hAnsiTheme="majorHAnsi"/>
                <w:sz w:val="20"/>
              </w:rPr>
              <w:t>1.275.133,00</w:t>
            </w:r>
            <w:r w:rsidRPr="00EF1764">
              <w:rPr>
                <w:rFonts w:asciiTheme="majorHAnsi" w:hAnsiTheme="majorHAnsi"/>
                <w:sz w:val="20"/>
              </w:rPr>
              <w:tab/>
            </w:r>
            <w:r w:rsidRPr="00EF1764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1559" w:type="dxa"/>
          </w:tcPr>
          <w:p w14:paraId="760C8EE4" w14:textId="552AB13D" w:rsidR="000B15BB" w:rsidRPr="002523E9" w:rsidRDefault="00EF1764" w:rsidP="000E5087">
            <w:pPr>
              <w:jc w:val="center"/>
              <w:rPr>
                <w:rFonts w:asciiTheme="majorHAnsi" w:hAnsiTheme="majorHAnsi"/>
                <w:sz w:val="20"/>
              </w:rPr>
            </w:pPr>
            <w:r w:rsidRPr="00EF1764">
              <w:rPr>
                <w:rFonts w:asciiTheme="majorHAnsi" w:hAnsiTheme="majorHAnsi"/>
                <w:sz w:val="20"/>
              </w:rPr>
              <w:t>1.325.133,00</w:t>
            </w:r>
            <w:r w:rsidRPr="00EF1764">
              <w:rPr>
                <w:rFonts w:asciiTheme="majorHAnsi" w:hAnsiTheme="majorHAnsi"/>
                <w:sz w:val="20"/>
              </w:rPr>
              <w:tab/>
            </w:r>
            <w:r w:rsidRPr="00EF1764">
              <w:rPr>
                <w:rFonts w:asciiTheme="majorHAnsi" w:hAnsiTheme="majorHAnsi"/>
                <w:sz w:val="20"/>
              </w:rPr>
              <w:tab/>
            </w:r>
          </w:p>
        </w:tc>
      </w:tr>
      <w:tr w:rsidR="000B15BB" w:rsidRPr="0044004F" w14:paraId="5A28A580" w14:textId="77777777" w:rsidTr="000B15BB">
        <w:tc>
          <w:tcPr>
            <w:tcW w:w="1101" w:type="dxa"/>
          </w:tcPr>
          <w:p w14:paraId="2C5EE868" w14:textId="77777777" w:rsidR="000B15BB" w:rsidRPr="002523E9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1984" w:type="dxa"/>
          </w:tcPr>
          <w:p w14:paraId="5006B3CC" w14:textId="77777777" w:rsidR="000B15BB" w:rsidRPr="002523E9" w:rsidRDefault="000B15BB" w:rsidP="000E5087">
            <w:pPr>
              <w:rPr>
                <w:rFonts w:asciiTheme="majorHAnsi" w:hAnsiTheme="majorHAnsi"/>
                <w:sz w:val="20"/>
              </w:rPr>
            </w:pPr>
            <w:r w:rsidRPr="002523E9">
              <w:rPr>
                <w:rFonts w:asciiTheme="majorHAnsi" w:hAnsiTheme="majorHAnsi"/>
                <w:sz w:val="20"/>
              </w:rPr>
              <w:t>Rashodi za nabavu nefinancijske imovine</w:t>
            </w:r>
          </w:p>
        </w:tc>
        <w:tc>
          <w:tcPr>
            <w:tcW w:w="1701" w:type="dxa"/>
          </w:tcPr>
          <w:p w14:paraId="4345034A" w14:textId="65F58763" w:rsidR="000B15BB" w:rsidRPr="002523E9" w:rsidRDefault="00EF1764" w:rsidP="000E5087">
            <w:pPr>
              <w:jc w:val="center"/>
              <w:rPr>
                <w:rFonts w:asciiTheme="majorHAnsi" w:hAnsiTheme="majorHAnsi"/>
                <w:sz w:val="20"/>
              </w:rPr>
            </w:pPr>
            <w:r w:rsidRPr="00EF1764">
              <w:rPr>
                <w:rFonts w:asciiTheme="majorHAnsi" w:hAnsiTheme="majorHAnsi"/>
                <w:sz w:val="20"/>
              </w:rPr>
              <w:t>21.780,00</w:t>
            </w:r>
          </w:p>
        </w:tc>
        <w:tc>
          <w:tcPr>
            <w:tcW w:w="1843" w:type="dxa"/>
          </w:tcPr>
          <w:p w14:paraId="030648B1" w14:textId="181EB818" w:rsidR="000B15BB" w:rsidRPr="002523E9" w:rsidRDefault="00EF1764" w:rsidP="000E5087">
            <w:pPr>
              <w:jc w:val="center"/>
              <w:rPr>
                <w:rFonts w:asciiTheme="majorHAnsi" w:hAnsiTheme="majorHAnsi"/>
                <w:sz w:val="20"/>
              </w:rPr>
            </w:pPr>
            <w:r w:rsidRPr="00EF1764">
              <w:rPr>
                <w:rFonts w:asciiTheme="majorHAnsi" w:hAnsiTheme="majorHAnsi"/>
                <w:sz w:val="20"/>
              </w:rPr>
              <w:t>21.780,00</w:t>
            </w:r>
          </w:p>
        </w:tc>
        <w:tc>
          <w:tcPr>
            <w:tcW w:w="1559" w:type="dxa"/>
          </w:tcPr>
          <w:p w14:paraId="0624DEE7" w14:textId="5C2E72F9" w:rsidR="000B15BB" w:rsidRPr="002523E9" w:rsidRDefault="00EF1764" w:rsidP="000E5087">
            <w:pPr>
              <w:jc w:val="center"/>
              <w:rPr>
                <w:rFonts w:asciiTheme="majorHAnsi" w:hAnsiTheme="majorHAnsi"/>
                <w:sz w:val="20"/>
              </w:rPr>
            </w:pPr>
            <w:r w:rsidRPr="00EF1764">
              <w:rPr>
                <w:rFonts w:asciiTheme="majorHAnsi" w:hAnsiTheme="majorHAnsi"/>
                <w:sz w:val="20"/>
              </w:rPr>
              <w:t>21.780,00</w:t>
            </w:r>
          </w:p>
        </w:tc>
      </w:tr>
      <w:tr w:rsidR="000B15BB" w:rsidRPr="00F0549F" w14:paraId="2391CAA8" w14:textId="77777777" w:rsidTr="000B15BB">
        <w:tc>
          <w:tcPr>
            <w:tcW w:w="1101" w:type="dxa"/>
          </w:tcPr>
          <w:p w14:paraId="6461FAFC" w14:textId="77777777" w:rsidR="000B15BB" w:rsidRPr="00F0549F" w:rsidRDefault="000B15BB" w:rsidP="000E5087">
            <w:pPr>
              <w:jc w:val="center"/>
              <w:rPr>
                <w:rFonts w:asciiTheme="majorHAnsi" w:hAnsiTheme="majorHAnsi"/>
                <w:bCs/>
                <w:sz w:val="20"/>
              </w:rPr>
            </w:pPr>
            <w:r w:rsidRPr="00F0549F">
              <w:rPr>
                <w:rFonts w:asciiTheme="majorHAnsi" w:hAnsiTheme="majorHAnsi"/>
                <w:bCs/>
                <w:sz w:val="20"/>
              </w:rPr>
              <w:t>9</w:t>
            </w:r>
          </w:p>
        </w:tc>
        <w:tc>
          <w:tcPr>
            <w:tcW w:w="1984" w:type="dxa"/>
          </w:tcPr>
          <w:p w14:paraId="1DE68D6F" w14:textId="056E85D8" w:rsidR="000B15BB" w:rsidRPr="00F0549F" w:rsidRDefault="000B15BB" w:rsidP="000E508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 xml:space="preserve">Rezultat poslovanja </w:t>
            </w:r>
          </w:p>
        </w:tc>
        <w:tc>
          <w:tcPr>
            <w:tcW w:w="1701" w:type="dxa"/>
          </w:tcPr>
          <w:p w14:paraId="3626F6C3" w14:textId="7CFDABE5" w:rsidR="000B15BB" w:rsidRPr="00F0549F" w:rsidRDefault="00EF1764" w:rsidP="000E5087">
            <w:pPr>
              <w:jc w:val="center"/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0</w:t>
            </w:r>
          </w:p>
        </w:tc>
        <w:tc>
          <w:tcPr>
            <w:tcW w:w="1843" w:type="dxa"/>
          </w:tcPr>
          <w:p w14:paraId="08176E7E" w14:textId="2AB8708C" w:rsidR="000B15BB" w:rsidRPr="00F0549F" w:rsidRDefault="00EF1764" w:rsidP="000E5087">
            <w:pPr>
              <w:jc w:val="center"/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5FC456D9" w14:textId="00C2642F" w:rsidR="000B15BB" w:rsidRPr="00F0549F" w:rsidRDefault="00EF1764" w:rsidP="000E5087">
            <w:pPr>
              <w:jc w:val="center"/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0</w:t>
            </w:r>
          </w:p>
        </w:tc>
      </w:tr>
      <w:tr w:rsidR="000B15BB" w:rsidRPr="0044004F" w14:paraId="3FE5556A" w14:textId="77777777" w:rsidTr="000B15BB">
        <w:tc>
          <w:tcPr>
            <w:tcW w:w="1101" w:type="dxa"/>
          </w:tcPr>
          <w:p w14:paraId="2B185EE8" w14:textId="77777777" w:rsidR="000B15BB" w:rsidRPr="002523E9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984" w:type="dxa"/>
          </w:tcPr>
          <w:p w14:paraId="60FDB5E2" w14:textId="77777777" w:rsidR="000B15BB" w:rsidRPr="00A550E7" w:rsidRDefault="000B15BB" w:rsidP="000E50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Ukupno rashodi/izdaci</w:t>
            </w:r>
          </w:p>
        </w:tc>
        <w:tc>
          <w:tcPr>
            <w:tcW w:w="1701" w:type="dxa"/>
          </w:tcPr>
          <w:p w14:paraId="6CBCD4FC" w14:textId="3C8A10D4" w:rsidR="000B15BB" w:rsidRPr="002523E9" w:rsidRDefault="00EF1764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1.249.062</w:t>
            </w:r>
          </w:p>
        </w:tc>
        <w:tc>
          <w:tcPr>
            <w:tcW w:w="1843" w:type="dxa"/>
          </w:tcPr>
          <w:p w14:paraId="796A1B48" w14:textId="17B45FDF" w:rsidR="000B15BB" w:rsidRPr="002523E9" w:rsidRDefault="00EF1764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1.296.913</w:t>
            </w:r>
          </w:p>
        </w:tc>
        <w:tc>
          <w:tcPr>
            <w:tcW w:w="1559" w:type="dxa"/>
          </w:tcPr>
          <w:p w14:paraId="47782CEF" w14:textId="7DCEBE8E" w:rsidR="000B15BB" w:rsidRPr="002523E9" w:rsidRDefault="00EF1764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1.346.913</w:t>
            </w:r>
          </w:p>
        </w:tc>
      </w:tr>
    </w:tbl>
    <w:p w14:paraId="5C0A873E" w14:textId="77777777" w:rsidR="00073F2B" w:rsidRDefault="00073F2B" w:rsidP="00073F2B">
      <w:pPr>
        <w:ind w:firstLine="708"/>
        <w:jc w:val="both"/>
        <w:rPr>
          <w:rFonts w:asciiTheme="majorHAnsi" w:hAnsiTheme="majorHAnsi"/>
          <w:szCs w:val="24"/>
        </w:rPr>
      </w:pPr>
    </w:p>
    <w:p w14:paraId="621EADB3" w14:textId="3D72F944" w:rsidR="00827428" w:rsidRPr="0075613C" w:rsidRDefault="00073F2B" w:rsidP="0075613C">
      <w:pPr>
        <w:jc w:val="both"/>
        <w:rPr>
          <w:rFonts w:asciiTheme="majorHAnsi" w:hAnsiTheme="majorHAnsi"/>
          <w:b/>
          <w:bCs/>
          <w:szCs w:val="24"/>
        </w:rPr>
      </w:pPr>
      <w:r w:rsidRPr="00827428">
        <w:rPr>
          <w:rFonts w:asciiTheme="majorHAnsi" w:hAnsiTheme="majorHAnsi"/>
          <w:b/>
          <w:bCs/>
          <w:szCs w:val="24"/>
        </w:rPr>
        <w:tab/>
      </w:r>
    </w:p>
    <w:p w14:paraId="7F97C701" w14:textId="00E391E8" w:rsidR="00073F2B" w:rsidRPr="0044004F" w:rsidRDefault="00073F2B" w:rsidP="00073F2B">
      <w:pPr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>Detaljno obrazloženje ovih ra</w:t>
      </w:r>
      <w:r w:rsidR="005701D1">
        <w:rPr>
          <w:rFonts w:asciiTheme="majorHAnsi" w:hAnsiTheme="majorHAnsi"/>
          <w:szCs w:val="24"/>
        </w:rPr>
        <w:t>shoda</w:t>
      </w:r>
      <w:r w:rsidRPr="0044004F">
        <w:rPr>
          <w:rFonts w:asciiTheme="majorHAnsi" w:hAnsiTheme="majorHAnsi"/>
          <w:szCs w:val="24"/>
        </w:rPr>
        <w:t xml:space="preserve"> dajemo u nastavku.</w:t>
      </w:r>
    </w:p>
    <w:p w14:paraId="7CBA6A85" w14:textId="77777777" w:rsidR="00073F2B" w:rsidRDefault="00073F2B" w:rsidP="00073F2B">
      <w:pPr>
        <w:rPr>
          <w:rFonts w:asciiTheme="majorHAnsi" w:hAnsiTheme="majorHAnsi"/>
          <w:szCs w:val="24"/>
        </w:rPr>
      </w:pPr>
    </w:p>
    <w:p w14:paraId="16956595" w14:textId="77777777" w:rsidR="00073F2B" w:rsidRDefault="00073F2B" w:rsidP="00073F2B">
      <w:pPr>
        <w:rPr>
          <w:rFonts w:asciiTheme="majorHAnsi" w:hAnsiTheme="majorHAnsi"/>
          <w:szCs w:val="24"/>
        </w:rPr>
      </w:pPr>
    </w:p>
    <w:p w14:paraId="7C66C2F1" w14:textId="77777777" w:rsidR="00073F2B" w:rsidRPr="003B4423" w:rsidRDefault="00073F2B" w:rsidP="00073F2B">
      <w:pPr>
        <w:pStyle w:val="Odlomakpopisa"/>
        <w:numPr>
          <w:ilvl w:val="0"/>
          <w:numId w:val="32"/>
        </w:numPr>
        <w:rPr>
          <w:rFonts w:asciiTheme="majorHAnsi" w:hAnsiTheme="majorHAnsi"/>
          <w:b/>
          <w:i/>
          <w:szCs w:val="24"/>
          <w:u w:val="single"/>
        </w:rPr>
      </w:pPr>
      <w:r w:rsidRPr="003B4423">
        <w:rPr>
          <w:rFonts w:asciiTheme="majorHAnsi" w:hAnsiTheme="majorHAnsi"/>
          <w:b/>
          <w:i/>
          <w:szCs w:val="24"/>
          <w:u w:val="single"/>
        </w:rPr>
        <w:t>Rashodi poslovanja</w:t>
      </w:r>
    </w:p>
    <w:p w14:paraId="0D519223" w14:textId="77777777" w:rsidR="00073F2B" w:rsidRDefault="00073F2B" w:rsidP="00073F2B">
      <w:pPr>
        <w:rPr>
          <w:rFonts w:asciiTheme="majorHAnsi" w:hAnsiTheme="majorHAnsi"/>
          <w:szCs w:val="24"/>
        </w:rPr>
      </w:pPr>
    </w:p>
    <w:p w14:paraId="0D60027D" w14:textId="7F929165" w:rsidR="00073F2B" w:rsidRPr="0044004F" w:rsidRDefault="00073F2B" w:rsidP="00073F2B">
      <w:pPr>
        <w:ind w:firstLine="708"/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>U sklopu</w:t>
      </w:r>
      <w:r>
        <w:rPr>
          <w:rFonts w:asciiTheme="majorHAnsi" w:hAnsiTheme="majorHAnsi"/>
          <w:szCs w:val="24"/>
        </w:rPr>
        <w:t xml:space="preserve"> </w:t>
      </w:r>
      <w:r w:rsidRPr="0044004F">
        <w:rPr>
          <w:rFonts w:asciiTheme="majorHAnsi" w:hAnsiTheme="majorHAnsi"/>
          <w:szCs w:val="24"/>
        </w:rPr>
        <w:t>ove grupe rashoda financiraju se rashodi za zaposlene, materijalni rasho</w:t>
      </w:r>
      <w:r>
        <w:rPr>
          <w:rFonts w:asciiTheme="majorHAnsi" w:hAnsiTheme="majorHAnsi"/>
          <w:szCs w:val="24"/>
        </w:rPr>
        <w:t xml:space="preserve">di i financijski rashodi. U </w:t>
      </w:r>
      <w:r w:rsidR="008F2991">
        <w:rPr>
          <w:rFonts w:asciiTheme="majorHAnsi" w:hAnsiTheme="majorHAnsi"/>
          <w:szCs w:val="24"/>
        </w:rPr>
        <w:t>2024</w:t>
      </w:r>
      <w:r w:rsidRPr="0044004F">
        <w:rPr>
          <w:rFonts w:asciiTheme="majorHAnsi" w:hAnsiTheme="majorHAnsi"/>
          <w:szCs w:val="24"/>
        </w:rPr>
        <w:t>. godini  planirani su u ukupnom iznosu od</w:t>
      </w:r>
      <w:r w:rsidR="0075613C">
        <w:rPr>
          <w:rFonts w:asciiTheme="majorHAnsi" w:hAnsiTheme="majorHAnsi"/>
          <w:szCs w:val="24"/>
        </w:rPr>
        <w:t xml:space="preserve"> 1.227.282</w:t>
      </w:r>
      <w:r>
        <w:rPr>
          <w:rFonts w:asciiTheme="majorHAnsi" w:hAnsiTheme="majorHAnsi"/>
          <w:szCs w:val="24"/>
        </w:rPr>
        <w:t xml:space="preserve"> €.</w:t>
      </w:r>
    </w:p>
    <w:p w14:paraId="374C2A9C" w14:textId="0E4AC063" w:rsidR="00073F2B" w:rsidRDefault="006F26B4" w:rsidP="00073F2B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</w:t>
      </w:r>
      <w:r w:rsidR="00073F2B" w:rsidRPr="0044004F">
        <w:rPr>
          <w:rFonts w:asciiTheme="majorHAnsi" w:hAnsiTheme="majorHAnsi"/>
          <w:szCs w:val="24"/>
        </w:rPr>
        <w:t>ni s</w:t>
      </w:r>
      <w:r w:rsidR="00073F2B">
        <w:rPr>
          <w:rFonts w:asciiTheme="majorHAnsi" w:hAnsiTheme="majorHAnsi"/>
          <w:szCs w:val="24"/>
        </w:rPr>
        <w:t>u</w:t>
      </w:r>
      <w:r w:rsidR="00073F2B" w:rsidRPr="0044004F">
        <w:rPr>
          <w:rFonts w:asciiTheme="majorHAnsi" w:hAnsiTheme="majorHAnsi"/>
          <w:szCs w:val="24"/>
        </w:rPr>
        <w:t xml:space="preserve"> u odnosu na prethodnu godinu</w:t>
      </w:r>
      <w:r w:rsidR="00073F2B" w:rsidRPr="0075613C">
        <w:rPr>
          <w:rFonts w:asciiTheme="majorHAnsi" w:hAnsiTheme="majorHAnsi"/>
          <w:szCs w:val="24"/>
        </w:rPr>
        <w:t xml:space="preserve"> veći </w:t>
      </w:r>
      <w:r w:rsidR="00073F2B" w:rsidRPr="0044004F">
        <w:rPr>
          <w:rFonts w:asciiTheme="majorHAnsi" w:hAnsiTheme="majorHAnsi"/>
          <w:szCs w:val="24"/>
        </w:rPr>
        <w:t xml:space="preserve">za </w:t>
      </w:r>
      <w:r w:rsidR="0075613C" w:rsidRPr="0075613C">
        <w:rPr>
          <w:rFonts w:asciiTheme="majorHAnsi" w:hAnsiTheme="majorHAnsi"/>
          <w:szCs w:val="24"/>
        </w:rPr>
        <w:t>27.430</w:t>
      </w:r>
      <w:r w:rsidR="00073F2B">
        <w:rPr>
          <w:rFonts w:asciiTheme="majorHAnsi" w:hAnsiTheme="majorHAnsi"/>
          <w:szCs w:val="24"/>
        </w:rPr>
        <w:t xml:space="preserve"> €.</w:t>
      </w:r>
    </w:p>
    <w:p w14:paraId="000B7B2B" w14:textId="77777777" w:rsidR="00073F2B" w:rsidRPr="0044004F" w:rsidRDefault="00073F2B" w:rsidP="00073F2B">
      <w:pPr>
        <w:jc w:val="both"/>
        <w:rPr>
          <w:rFonts w:asciiTheme="majorHAnsi" w:hAnsiTheme="majorHAnsi"/>
          <w:szCs w:val="24"/>
        </w:rPr>
      </w:pPr>
    </w:p>
    <w:p w14:paraId="5380C197" w14:textId="77777777" w:rsidR="00073F2B" w:rsidRDefault="00073F2B" w:rsidP="00073F2B">
      <w:pPr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>Detaljni prikaz po skupinama rashoda poslovanja je sljedeća:</w:t>
      </w:r>
    </w:p>
    <w:p w14:paraId="04A7BD6D" w14:textId="77777777" w:rsidR="00075ABA" w:rsidRDefault="00075ABA" w:rsidP="00073F2B">
      <w:pPr>
        <w:rPr>
          <w:rFonts w:asciiTheme="majorHAnsi" w:hAnsiTheme="majorHAnsi"/>
          <w:szCs w:val="24"/>
        </w:rPr>
      </w:pPr>
    </w:p>
    <w:p w14:paraId="321AC1F6" w14:textId="77777777" w:rsidR="00075ABA" w:rsidRPr="0044004F" w:rsidRDefault="00075ABA" w:rsidP="00073F2B">
      <w:pPr>
        <w:rPr>
          <w:rFonts w:asciiTheme="majorHAnsi" w:hAnsiTheme="majorHAnsi"/>
          <w:szCs w:val="24"/>
        </w:rPr>
      </w:pPr>
    </w:p>
    <w:p w14:paraId="0D8F94B4" w14:textId="77777777" w:rsidR="00073F2B" w:rsidRPr="0044004F" w:rsidRDefault="00073F2B" w:rsidP="00073F2B">
      <w:pPr>
        <w:rPr>
          <w:rFonts w:asciiTheme="majorHAnsi" w:hAnsiTheme="majorHAnsi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3"/>
        <w:gridCol w:w="1752"/>
        <w:gridCol w:w="1545"/>
        <w:gridCol w:w="1545"/>
        <w:gridCol w:w="1508"/>
      </w:tblGrid>
      <w:tr w:rsidR="00C2597E" w:rsidRPr="0044004F" w14:paraId="6A0F2C3D" w14:textId="77777777" w:rsidTr="000E5087">
        <w:tc>
          <w:tcPr>
            <w:tcW w:w="1383" w:type="dxa"/>
          </w:tcPr>
          <w:p w14:paraId="58486C25" w14:textId="77777777" w:rsidR="00C2597E" w:rsidRPr="001D186F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D186F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1752" w:type="dxa"/>
          </w:tcPr>
          <w:p w14:paraId="6D69AE77" w14:textId="77777777" w:rsidR="00C2597E" w:rsidRPr="001D186F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D186F">
              <w:rPr>
                <w:rFonts w:asciiTheme="majorHAnsi" w:hAnsiTheme="majorHAnsi"/>
                <w:b/>
                <w:sz w:val="20"/>
              </w:rPr>
              <w:t>Vrsta rashoda/izdatka</w:t>
            </w:r>
          </w:p>
        </w:tc>
        <w:tc>
          <w:tcPr>
            <w:tcW w:w="1545" w:type="dxa"/>
          </w:tcPr>
          <w:p w14:paraId="453AC221" w14:textId="5336D325" w:rsidR="00C2597E" w:rsidRPr="00DA09F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Plan </w:t>
            </w:r>
            <w:r w:rsidR="008F2991">
              <w:rPr>
                <w:rFonts w:asciiTheme="majorHAnsi" w:hAnsiTheme="majorHAnsi"/>
                <w:b/>
                <w:sz w:val="20"/>
              </w:rPr>
              <w:t>2024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46F72350" w14:textId="1A4461E3" w:rsidR="00C2597E" w:rsidRPr="001D186F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45" w:type="dxa"/>
          </w:tcPr>
          <w:p w14:paraId="7A363B09" w14:textId="0C250AFC" w:rsidR="00C2597E" w:rsidRPr="00DA09F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2025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6B95D734" w14:textId="6524CD46" w:rsidR="00C2597E" w:rsidRPr="001D186F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08" w:type="dxa"/>
          </w:tcPr>
          <w:p w14:paraId="118F5439" w14:textId="2750C096" w:rsidR="00C2597E" w:rsidRPr="00DA09F9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A09F9">
              <w:rPr>
                <w:rFonts w:asciiTheme="majorHAnsi" w:hAnsiTheme="majorHAnsi"/>
                <w:b/>
                <w:sz w:val="20"/>
              </w:rPr>
              <w:t xml:space="preserve">Projekcija </w:t>
            </w:r>
            <w:r w:rsidR="008F2991">
              <w:rPr>
                <w:rFonts w:asciiTheme="majorHAnsi" w:hAnsiTheme="majorHAnsi"/>
                <w:b/>
                <w:sz w:val="20"/>
              </w:rPr>
              <w:t>2026</w:t>
            </w:r>
            <w:r w:rsidRPr="00DA09F9">
              <w:rPr>
                <w:rFonts w:asciiTheme="majorHAnsi" w:hAnsiTheme="majorHAnsi"/>
                <w:b/>
                <w:sz w:val="20"/>
              </w:rPr>
              <w:t>.</w:t>
            </w:r>
          </w:p>
          <w:p w14:paraId="041C1234" w14:textId="0D83BA50" w:rsidR="00C2597E" w:rsidRPr="001D186F" w:rsidRDefault="00C2597E" w:rsidP="00C259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0B15BB" w:rsidRPr="0044004F" w14:paraId="4090EB4A" w14:textId="77777777" w:rsidTr="000E5087">
        <w:tc>
          <w:tcPr>
            <w:tcW w:w="1383" w:type="dxa"/>
          </w:tcPr>
          <w:p w14:paraId="6321163F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D186F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1752" w:type="dxa"/>
          </w:tcPr>
          <w:p w14:paraId="075F52EB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D186F">
              <w:rPr>
                <w:rFonts w:asciiTheme="majorHAnsi" w:hAnsiTheme="majorHAnsi"/>
                <w:b/>
                <w:sz w:val="20"/>
              </w:rPr>
              <w:t>Rashodi poslovanja</w:t>
            </w:r>
          </w:p>
        </w:tc>
        <w:tc>
          <w:tcPr>
            <w:tcW w:w="1545" w:type="dxa"/>
          </w:tcPr>
          <w:p w14:paraId="72843A0A" w14:textId="5500DF05" w:rsidR="000B15BB" w:rsidRPr="001D186F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1.227.282</w:t>
            </w:r>
          </w:p>
        </w:tc>
        <w:tc>
          <w:tcPr>
            <w:tcW w:w="1545" w:type="dxa"/>
          </w:tcPr>
          <w:p w14:paraId="6516CEAD" w14:textId="3871DB72" w:rsidR="000B15BB" w:rsidRPr="001D186F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1.275.133</w:t>
            </w:r>
          </w:p>
        </w:tc>
        <w:tc>
          <w:tcPr>
            <w:tcW w:w="1508" w:type="dxa"/>
          </w:tcPr>
          <w:p w14:paraId="24731183" w14:textId="279082CF" w:rsidR="000B15BB" w:rsidRPr="001D186F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1.325.133</w:t>
            </w:r>
          </w:p>
        </w:tc>
      </w:tr>
      <w:tr w:rsidR="000B15BB" w:rsidRPr="002A0E54" w14:paraId="12D11B88" w14:textId="77777777" w:rsidTr="000E5087">
        <w:tc>
          <w:tcPr>
            <w:tcW w:w="1383" w:type="dxa"/>
          </w:tcPr>
          <w:p w14:paraId="129F42EA" w14:textId="77777777" w:rsidR="000B15BB" w:rsidRPr="002A0E54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0E54">
              <w:rPr>
                <w:rFonts w:asciiTheme="majorHAnsi" w:hAnsiTheme="majorHAnsi"/>
                <w:b/>
                <w:sz w:val="20"/>
              </w:rPr>
              <w:t>31</w:t>
            </w:r>
          </w:p>
        </w:tc>
        <w:tc>
          <w:tcPr>
            <w:tcW w:w="1752" w:type="dxa"/>
          </w:tcPr>
          <w:p w14:paraId="02D6B3FF" w14:textId="77777777" w:rsidR="000B15BB" w:rsidRPr="002A0E54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0E54">
              <w:rPr>
                <w:rFonts w:asciiTheme="majorHAnsi" w:hAnsiTheme="majorHAnsi"/>
                <w:b/>
                <w:sz w:val="20"/>
              </w:rPr>
              <w:t>Rashodi za zaposlene</w:t>
            </w:r>
          </w:p>
        </w:tc>
        <w:tc>
          <w:tcPr>
            <w:tcW w:w="1545" w:type="dxa"/>
          </w:tcPr>
          <w:p w14:paraId="5713BF8B" w14:textId="3A634A80" w:rsidR="000B15BB" w:rsidRPr="002A0E54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1.058.921</w:t>
            </w:r>
          </w:p>
        </w:tc>
        <w:tc>
          <w:tcPr>
            <w:tcW w:w="1545" w:type="dxa"/>
          </w:tcPr>
          <w:p w14:paraId="69463890" w14:textId="0E2DDF41" w:rsidR="000B15BB" w:rsidRPr="002A0E54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1.106.972</w:t>
            </w:r>
          </w:p>
        </w:tc>
        <w:tc>
          <w:tcPr>
            <w:tcW w:w="1508" w:type="dxa"/>
          </w:tcPr>
          <w:p w14:paraId="5C45821D" w14:textId="10DA706C" w:rsidR="000B15BB" w:rsidRPr="002A0E54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1.156.972</w:t>
            </w:r>
          </w:p>
        </w:tc>
      </w:tr>
      <w:tr w:rsidR="000B15BB" w:rsidRPr="0044004F" w14:paraId="62D93C0D" w14:textId="77777777" w:rsidTr="000E5087">
        <w:tc>
          <w:tcPr>
            <w:tcW w:w="1383" w:type="dxa"/>
          </w:tcPr>
          <w:p w14:paraId="7B19F364" w14:textId="77777777" w:rsidR="000B15BB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311</w:t>
            </w:r>
          </w:p>
          <w:p w14:paraId="2D9B2C01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52" w:type="dxa"/>
          </w:tcPr>
          <w:p w14:paraId="34F3F2C3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Plaće (Bruto)</w:t>
            </w:r>
          </w:p>
        </w:tc>
        <w:tc>
          <w:tcPr>
            <w:tcW w:w="1545" w:type="dxa"/>
          </w:tcPr>
          <w:p w14:paraId="72BBD77A" w14:textId="5264FEB5" w:rsidR="000B15BB" w:rsidRPr="001D186F" w:rsidRDefault="00703F83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831.692</w:t>
            </w:r>
          </w:p>
        </w:tc>
        <w:tc>
          <w:tcPr>
            <w:tcW w:w="1545" w:type="dxa"/>
          </w:tcPr>
          <w:p w14:paraId="435420CF" w14:textId="1BBF95CA" w:rsidR="000B15BB" w:rsidRPr="001D186F" w:rsidRDefault="00703F83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847.187</w:t>
            </w:r>
          </w:p>
        </w:tc>
        <w:tc>
          <w:tcPr>
            <w:tcW w:w="1508" w:type="dxa"/>
          </w:tcPr>
          <w:p w14:paraId="53EB29A4" w14:textId="4ED6AF54" w:rsidR="000B15BB" w:rsidRPr="001D186F" w:rsidRDefault="00703F83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872.938</w:t>
            </w:r>
          </w:p>
        </w:tc>
      </w:tr>
      <w:tr w:rsidR="000B15BB" w:rsidRPr="0044004F" w14:paraId="1B7A4B0E" w14:textId="77777777" w:rsidTr="000E5087">
        <w:tc>
          <w:tcPr>
            <w:tcW w:w="1383" w:type="dxa"/>
          </w:tcPr>
          <w:p w14:paraId="42E1A992" w14:textId="77777777" w:rsidR="000B15BB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312</w:t>
            </w:r>
          </w:p>
          <w:p w14:paraId="663320A0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52" w:type="dxa"/>
          </w:tcPr>
          <w:p w14:paraId="52778B1E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Ostali rashodi za zaposlene</w:t>
            </w:r>
          </w:p>
        </w:tc>
        <w:tc>
          <w:tcPr>
            <w:tcW w:w="1545" w:type="dxa"/>
          </w:tcPr>
          <w:p w14:paraId="3982C506" w14:textId="502D9D53" w:rsidR="000B15BB" w:rsidRPr="001D186F" w:rsidRDefault="00703F83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90.000</w:t>
            </w:r>
          </w:p>
        </w:tc>
        <w:tc>
          <w:tcPr>
            <w:tcW w:w="1545" w:type="dxa"/>
          </w:tcPr>
          <w:p w14:paraId="2606515F" w14:textId="1C3575CF" w:rsidR="000B15BB" w:rsidRPr="001D186F" w:rsidRDefault="00703F83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120.000</w:t>
            </w:r>
          </w:p>
        </w:tc>
        <w:tc>
          <w:tcPr>
            <w:tcW w:w="1508" w:type="dxa"/>
          </w:tcPr>
          <w:p w14:paraId="6B14FB17" w14:textId="1FE21C1C" w:rsidR="000B15BB" w:rsidRPr="001D186F" w:rsidRDefault="00703F83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140.000</w:t>
            </w:r>
          </w:p>
        </w:tc>
      </w:tr>
      <w:tr w:rsidR="000B15BB" w:rsidRPr="0044004F" w14:paraId="469FB03B" w14:textId="77777777" w:rsidTr="000E5087">
        <w:tc>
          <w:tcPr>
            <w:tcW w:w="1383" w:type="dxa"/>
          </w:tcPr>
          <w:p w14:paraId="3D9E28EF" w14:textId="77777777" w:rsidR="000B15BB" w:rsidRPr="007B50D9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313</w:t>
            </w:r>
          </w:p>
        </w:tc>
        <w:tc>
          <w:tcPr>
            <w:tcW w:w="1752" w:type="dxa"/>
          </w:tcPr>
          <w:p w14:paraId="77953249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Doprinosi na plaće</w:t>
            </w:r>
          </w:p>
        </w:tc>
        <w:tc>
          <w:tcPr>
            <w:tcW w:w="1545" w:type="dxa"/>
          </w:tcPr>
          <w:p w14:paraId="57D6C4F9" w14:textId="1C571ECA" w:rsidR="00703F83" w:rsidRPr="001D186F" w:rsidRDefault="00703F83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137.229</w:t>
            </w:r>
          </w:p>
        </w:tc>
        <w:tc>
          <w:tcPr>
            <w:tcW w:w="1545" w:type="dxa"/>
          </w:tcPr>
          <w:p w14:paraId="2FE74689" w14:textId="5EE93C92" w:rsidR="000B15BB" w:rsidRPr="001D186F" w:rsidRDefault="00703F83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139.785</w:t>
            </w:r>
          </w:p>
        </w:tc>
        <w:tc>
          <w:tcPr>
            <w:tcW w:w="1508" w:type="dxa"/>
          </w:tcPr>
          <w:p w14:paraId="7C1A3171" w14:textId="405D1AB7" w:rsidR="000B15BB" w:rsidRPr="001D186F" w:rsidRDefault="00703F83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144.034</w:t>
            </w:r>
          </w:p>
        </w:tc>
      </w:tr>
      <w:tr w:rsidR="000B15BB" w:rsidRPr="002A0E54" w14:paraId="7E14693D" w14:textId="77777777" w:rsidTr="00075ABA">
        <w:trPr>
          <w:trHeight w:val="283"/>
        </w:trPr>
        <w:tc>
          <w:tcPr>
            <w:tcW w:w="1383" w:type="dxa"/>
          </w:tcPr>
          <w:p w14:paraId="77389954" w14:textId="7681BC7F" w:rsidR="000B15BB" w:rsidRPr="002A0E54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0E54">
              <w:rPr>
                <w:rFonts w:asciiTheme="majorHAnsi" w:hAnsiTheme="majorHAnsi"/>
                <w:b/>
                <w:sz w:val="20"/>
              </w:rPr>
              <w:lastRenderedPageBreak/>
              <w:t>32</w:t>
            </w:r>
          </w:p>
        </w:tc>
        <w:tc>
          <w:tcPr>
            <w:tcW w:w="1752" w:type="dxa"/>
          </w:tcPr>
          <w:p w14:paraId="515F19CF" w14:textId="77777777" w:rsidR="000B15BB" w:rsidRPr="002A0E54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0E54">
              <w:rPr>
                <w:rFonts w:asciiTheme="majorHAnsi" w:hAnsiTheme="majorHAnsi"/>
                <w:b/>
                <w:sz w:val="20"/>
              </w:rPr>
              <w:t>Materijalni rashodi</w:t>
            </w:r>
          </w:p>
        </w:tc>
        <w:tc>
          <w:tcPr>
            <w:tcW w:w="1545" w:type="dxa"/>
          </w:tcPr>
          <w:p w14:paraId="3F5FDC79" w14:textId="27178E5E" w:rsidR="000B15BB" w:rsidRPr="002A0E54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164.961</w:t>
            </w:r>
          </w:p>
        </w:tc>
        <w:tc>
          <w:tcPr>
            <w:tcW w:w="1545" w:type="dxa"/>
          </w:tcPr>
          <w:p w14:paraId="3C74F6BA" w14:textId="4DBD694A" w:rsidR="000B15BB" w:rsidRPr="002A0E54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164.761</w:t>
            </w:r>
          </w:p>
        </w:tc>
        <w:tc>
          <w:tcPr>
            <w:tcW w:w="1508" w:type="dxa"/>
          </w:tcPr>
          <w:p w14:paraId="5FDC684C" w14:textId="767D1E1C" w:rsidR="000B15BB" w:rsidRPr="002A0E54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164.761</w:t>
            </w:r>
          </w:p>
        </w:tc>
      </w:tr>
      <w:tr w:rsidR="000B15BB" w:rsidRPr="0044004F" w14:paraId="5279E315" w14:textId="77777777" w:rsidTr="000E5087">
        <w:tc>
          <w:tcPr>
            <w:tcW w:w="1383" w:type="dxa"/>
          </w:tcPr>
          <w:p w14:paraId="701650DA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321</w:t>
            </w:r>
          </w:p>
        </w:tc>
        <w:tc>
          <w:tcPr>
            <w:tcW w:w="1752" w:type="dxa"/>
          </w:tcPr>
          <w:p w14:paraId="2328B99A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Naknade troškova zaposlenima</w:t>
            </w:r>
          </w:p>
        </w:tc>
        <w:tc>
          <w:tcPr>
            <w:tcW w:w="1545" w:type="dxa"/>
          </w:tcPr>
          <w:p w14:paraId="7BACF074" w14:textId="562BFCD8" w:rsidR="000B15BB" w:rsidRPr="001D186F" w:rsidRDefault="00075ABA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32.984</w:t>
            </w:r>
          </w:p>
        </w:tc>
        <w:tc>
          <w:tcPr>
            <w:tcW w:w="1545" w:type="dxa"/>
          </w:tcPr>
          <w:p w14:paraId="4BF93622" w14:textId="708FD9A9" w:rsidR="000B15BB" w:rsidRPr="001D186F" w:rsidRDefault="00075ABA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32.984</w:t>
            </w:r>
          </w:p>
        </w:tc>
        <w:tc>
          <w:tcPr>
            <w:tcW w:w="1508" w:type="dxa"/>
          </w:tcPr>
          <w:p w14:paraId="0A617EB5" w14:textId="599E1783" w:rsidR="000B15BB" w:rsidRPr="001D186F" w:rsidRDefault="00075ABA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32.984</w:t>
            </w:r>
          </w:p>
        </w:tc>
      </w:tr>
      <w:tr w:rsidR="000B15BB" w:rsidRPr="0044004F" w14:paraId="37DDB54A" w14:textId="77777777" w:rsidTr="000E5087">
        <w:tc>
          <w:tcPr>
            <w:tcW w:w="1383" w:type="dxa"/>
          </w:tcPr>
          <w:p w14:paraId="29098801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322</w:t>
            </w:r>
          </w:p>
        </w:tc>
        <w:tc>
          <w:tcPr>
            <w:tcW w:w="1752" w:type="dxa"/>
          </w:tcPr>
          <w:p w14:paraId="6DB36401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Rashodi za materijal i energiju</w:t>
            </w:r>
          </w:p>
        </w:tc>
        <w:tc>
          <w:tcPr>
            <w:tcW w:w="1545" w:type="dxa"/>
          </w:tcPr>
          <w:p w14:paraId="0F0497FA" w14:textId="20F8E4D1" w:rsidR="000B15BB" w:rsidRPr="001D186F" w:rsidRDefault="00075ABA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49.488</w:t>
            </w:r>
          </w:p>
        </w:tc>
        <w:tc>
          <w:tcPr>
            <w:tcW w:w="1545" w:type="dxa"/>
          </w:tcPr>
          <w:p w14:paraId="48970445" w14:textId="076EF2CE" w:rsidR="000B15BB" w:rsidRPr="001D186F" w:rsidRDefault="00075ABA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49.488</w:t>
            </w:r>
          </w:p>
        </w:tc>
        <w:tc>
          <w:tcPr>
            <w:tcW w:w="1508" w:type="dxa"/>
          </w:tcPr>
          <w:p w14:paraId="5ABE1B69" w14:textId="46658A40" w:rsidR="000B15BB" w:rsidRPr="001D186F" w:rsidRDefault="00075ABA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49.488</w:t>
            </w:r>
          </w:p>
        </w:tc>
      </w:tr>
      <w:tr w:rsidR="000B15BB" w:rsidRPr="0044004F" w14:paraId="599891F1" w14:textId="77777777" w:rsidTr="000E5087">
        <w:tc>
          <w:tcPr>
            <w:tcW w:w="1383" w:type="dxa"/>
          </w:tcPr>
          <w:p w14:paraId="4F80B76A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323</w:t>
            </w:r>
          </w:p>
        </w:tc>
        <w:tc>
          <w:tcPr>
            <w:tcW w:w="1752" w:type="dxa"/>
          </w:tcPr>
          <w:p w14:paraId="18094E0E" w14:textId="77777777" w:rsidR="000B15BB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Rashodi za usluge</w:t>
            </w:r>
          </w:p>
          <w:p w14:paraId="38041BD2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45" w:type="dxa"/>
          </w:tcPr>
          <w:p w14:paraId="3346C5C7" w14:textId="59E1CB86" w:rsidR="000B15BB" w:rsidRPr="001D186F" w:rsidRDefault="00075ABA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65.993</w:t>
            </w:r>
          </w:p>
        </w:tc>
        <w:tc>
          <w:tcPr>
            <w:tcW w:w="1545" w:type="dxa"/>
          </w:tcPr>
          <w:p w14:paraId="4B10BF0D" w14:textId="12CF21C9" w:rsidR="000B15BB" w:rsidRPr="001D186F" w:rsidRDefault="00075ABA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65.993</w:t>
            </w:r>
          </w:p>
        </w:tc>
        <w:tc>
          <w:tcPr>
            <w:tcW w:w="1508" w:type="dxa"/>
          </w:tcPr>
          <w:p w14:paraId="6FD3DA68" w14:textId="25873969" w:rsidR="000B15BB" w:rsidRPr="001D186F" w:rsidRDefault="00075ABA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65.993</w:t>
            </w:r>
          </w:p>
        </w:tc>
      </w:tr>
      <w:tr w:rsidR="000B15BB" w:rsidRPr="0044004F" w14:paraId="2A11B3DE" w14:textId="77777777" w:rsidTr="000E5087">
        <w:tc>
          <w:tcPr>
            <w:tcW w:w="1383" w:type="dxa"/>
          </w:tcPr>
          <w:p w14:paraId="4D23B121" w14:textId="77777777" w:rsidR="000B15BB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324</w:t>
            </w:r>
          </w:p>
          <w:p w14:paraId="6D4F0C03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52" w:type="dxa"/>
          </w:tcPr>
          <w:p w14:paraId="0C8CC4CE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Naknade troškova osobama izvan radnog odnosa</w:t>
            </w:r>
          </w:p>
        </w:tc>
        <w:tc>
          <w:tcPr>
            <w:tcW w:w="1545" w:type="dxa"/>
          </w:tcPr>
          <w:p w14:paraId="76E3A4EF" w14:textId="478FB928" w:rsidR="000B15BB" w:rsidRPr="001D186F" w:rsidRDefault="00075ABA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1545" w:type="dxa"/>
          </w:tcPr>
          <w:p w14:paraId="00E7408D" w14:textId="6FBF159C" w:rsidR="000B15BB" w:rsidRPr="001D186F" w:rsidRDefault="00075ABA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1508" w:type="dxa"/>
          </w:tcPr>
          <w:p w14:paraId="2B4ACDBF" w14:textId="10ACF8F6" w:rsidR="000B15BB" w:rsidRPr="001D186F" w:rsidRDefault="00075ABA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</w:t>
            </w:r>
          </w:p>
        </w:tc>
      </w:tr>
      <w:tr w:rsidR="000B15BB" w:rsidRPr="0044004F" w14:paraId="20D5EDFF" w14:textId="77777777" w:rsidTr="000E5087">
        <w:tc>
          <w:tcPr>
            <w:tcW w:w="1383" w:type="dxa"/>
          </w:tcPr>
          <w:p w14:paraId="042E1023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329</w:t>
            </w:r>
          </w:p>
        </w:tc>
        <w:tc>
          <w:tcPr>
            <w:tcW w:w="1752" w:type="dxa"/>
          </w:tcPr>
          <w:p w14:paraId="762DC2F0" w14:textId="77777777" w:rsidR="000B15BB" w:rsidRPr="001D186F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Ostali nespomenuti rashodi poslovanja</w:t>
            </w:r>
          </w:p>
        </w:tc>
        <w:tc>
          <w:tcPr>
            <w:tcW w:w="1545" w:type="dxa"/>
          </w:tcPr>
          <w:p w14:paraId="60267095" w14:textId="710F76CA" w:rsidR="000B15BB" w:rsidRPr="001D186F" w:rsidRDefault="00075ABA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16.496</w:t>
            </w:r>
          </w:p>
        </w:tc>
        <w:tc>
          <w:tcPr>
            <w:tcW w:w="1545" w:type="dxa"/>
          </w:tcPr>
          <w:p w14:paraId="22A1556F" w14:textId="794D2767" w:rsidR="000B15BB" w:rsidRPr="001D186F" w:rsidRDefault="00075ABA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16.496</w:t>
            </w:r>
          </w:p>
        </w:tc>
        <w:tc>
          <w:tcPr>
            <w:tcW w:w="1508" w:type="dxa"/>
          </w:tcPr>
          <w:p w14:paraId="0ABAFBA9" w14:textId="1FED9CB8" w:rsidR="000B15BB" w:rsidRPr="001D186F" w:rsidRDefault="00075ABA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16.496</w:t>
            </w:r>
          </w:p>
        </w:tc>
      </w:tr>
      <w:tr w:rsidR="000B15BB" w:rsidRPr="002A0E54" w14:paraId="1251828E" w14:textId="77777777" w:rsidTr="000E5087">
        <w:tc>
          <w:tcPr>
            <w:tcW w:w="1383" w:type="dxa"/>
          </w:tcPr>
          <w:p w14:paraId="4A18249B" w14:textId="77777777" w:rsidR="000B15BB" w:rsidRPr="002A0E54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0E54">
              <w:rPr>
                <w:rFonts w:asciiTheme="majorHAnsi" w:hAnsiTheme="majorHAnsi"/>
                <w:b/>
                <w:sz w:val="20"/>
              </w:rPr>
              <w:t>34</w:t>
            </w:r>
          </w:p>
        </w:tc>
        <w:tc>
          <w:tcPr>
            <w:tcW w:w="1752" w:type="dxa"/>
          </w:tcPr>
          <w:p w14:paraId="1B412767" w14:textId="77777777" w:rsidR="000B15BB" w:rsidRPr="002A0E54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0E54">
              <w:rPr>
                <w:rFonts w:asciiTheme="majorHAnsi" w:hAnsiTheme="majorHAnsi"/>
                <w:b/>
                <w:sz w:val="20"/>
              </w:rPr>
              <w:t>Financijski rashodi</w:t>
            </w:r>
          </w:p>
        </w:tc>
        <w:tc>
          <w:tcPr>
            <w:tcW w:w="1545" w:type="dxa"/>
          </w:tcPr>
          <w:p w14:paraId="3A3AFDCE" w14:textId="38F91D65" w:rsidR="000B15BB" w:rsidRPr="002A0E54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400</w:t>
            </w:r>
          </w:p>
        </w:tc>
        <w:tc>
          <w:tcPr>
            <w:tcW w:w="1545" w:type="dxa"/>
          </w:tcPr>
          <w:p w14:paraId="7D24F607" w14:textId="47E98408" w:rsidR="000B15BB" w:rsidRPr="002A0E54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400</w:t>
            </w:r>
          </w:p>
        </w:tc>
        <w:tc>
          <w:tcPr>
            <w:tcW w:w="1508" w:type="dxa"/>
          </w:tcPr>
          <w:p w14:paraId="1ABD526A" w14:textId="647B06AA" w:rsidR="000B15BB" w:rsidRPr="002A0E54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400</w:t>
            </w:r>
          </w:p>
        </w:tc>
      </w:tr>
      <w:tr w:rsidR="000B15BB" w:rsidRPr="0044004F" w14:paraId="3DCEA5B7" w14:textId="77777777" w:rsidTr="000E5087">
        <w:tc>
          <w:tcPr>
            <w:tcW w:w="1383" w:type="dxa"/>
          </w:tcPr>
          <w:p w14:paraId="5C0A3A3B" w14:textId="77777777" w:rsidR="000B15BB" w:rsidRPr="00F67FB7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343</w:t>
            </w:r>
          </w:p>
        </w:tc>
        <w:tc>
          <w:tcPr>
            <w:tcW w:w="1752" w:type="dxa"/>
          </w:tcPr>
          <w:p w14:paraId="0F68CF90" w14:textId="77777777" w:rsidR="000B15BB" w:rsidRPr="00F67FB7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 w:rsidRPr="00F67FB7">
              <w:rPr>
                <w:rFonts w:asciiTheme="majorHAnsi" w:hAnsiTheme="majorHAnsi"/>
                <w:sz w:val="20"/>
              </w:rPr>
              <w:t>Ostali financijski rashodi</w:t>
            </w:r>
          </w:p>
        </w:tc>
        <w:tc>
          <w:tcPr>
            <w:tcW w:w="1545" w:type="dxa"/>
          </w:tcPr>
          <w:p w14:paraId="7B9662E6" w14:textId="5EBB86D7" w:rsidR="000B15BB" w:rsidRPr="003A6CCE" w:rsidRDefault="00F34E46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400</w:t>
            </w:r>
          </w:p>
        </w:tc>
        <w:tc>
          <w:tcPr>
            <w:tcW w:w="1545" w:type="dxa"/>
          </w:tcPr>
          <w:p w14:paraId="3636DD5D" w14:textId="5B30D333" w:rsidR="000B15BB" w:rsidRPr="002169EE" w:rsidRDefault="00F34E46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400</w:t>
            </w:r>
          </w:p>
        </w:tc>
        <w:tc>
          <w:tcPr>
            <w:tcW w:w="1508" w:type="dxa"/>
          </w:tcPr>
          <w:p w14:paraId="60601369" w14:textId="7B233759" w:rsidR="000B15BB" w:rsidRPr="002D01F9" w:rsidRDefault="00F34E46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400</w:t>
            </w:r>
          </w:p>
        </w:tc>
      </w:tr>
      <w:tr w:rsidR="00F34E46" w:rsidRPr="0044004F" w14:paraId="3550E5B2" w14:textId="77777777" w:rsidTr="000E5087">
        <w:tc>
          <w:tcPr>
            <w:tcW w:w="1383" w:type="dxa"/>
          </w:tcPr>
          <w:p w14:paraId="032CC21C" w14:textId="7B88B2A1" w:rsidR="00F34E46" w:rsidRPr="00F34E46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34E46">
              <w:rPr>
                <w:rFonts w:asciiTheme="majorHAnsi" w:hAnsiTheme="majorHAnsi"/>
                <w:b/>
                <w:sz w:val="20"/>
              </w:rPr>
              <w:t>37</w:t>
            </w:r>
          </w:p>
        </w:tc>
        <w:tc>
          <w:tcPr>
            <w:tcW w:w="1752" w:type="dxa"/>
          </w:tcPr>
          <w:p w14:paraId="671F4D5D" w14:textId="3204FB58" w:rsidR="00F34E46" w:rsidRPr="00F34E46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34E46">
              <w:rPr>
                <w:rFonts w:asciiTheme="majorHAnsi" w:hAnsiTheme="majorHAnsi"/>
                <w:b/>
                <w:sz w:val="20"/>
              </w:rPr>
              <w:t>Naknade građanima</w:t>
            </w:r>
          </w:p>
        </w:tc>
        <w:tc>
          <w:tcPr>
            <w:tcW w:w="1545" w:type="dxa"/>
          </w:tcPr>
          <w:p w14:paraId="36E7D489" w14:textId="042B1BD1" w:rsidR="00F34E46" w:rsidRPr="00F34E46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34E46">
              <w:rPr>
                <w:rFonts w:asciiTheme="majorHAnsi" w:hAnsiTheme="majorHAnsi"/>
                <w:b/>
                <w:sz w:val="20"/>
              </w:rPr>
              <w:t>3.000</w:t>
            </w:r>
          </w:p>
        </w:tc>
        <w:tc>
          <w:tcPr>
            <w:tcW w:w="1545" w:type="dxa"/>
          </w:tcPr>
          <w:p w14:paraId="76D15DE3" w14:textId="04D6C0ED" w:rsidR="00F34E46" w:rsidRPr="00F34E46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34E46">
              <w:rPr>
                <w:rFonts w:asciiTheme="majorHAnsi" w:hAnsiTheme="majorHAnsi"/>
                <w:b/>
                <w:sz w:val="20"/>
              </w:rPr>
              <w:t>3.000</w:t>
            </w:r>
          </w:p>
        </w:tc>
        <w:tc>
          <w:tcPr>
            <w:tcW w:w="1508" w:type="dxa"/>
          </w:tcPr>
          <w:p w14:paraId="590BD0AA" w14:textId="3DB3E6B7" w:rsidR="00F34E46" w:rsidRPr="00F34E46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34E46">
              <w:rPr>
                <w:rFonts w:asciiTheme="majorHAnsi" w:hAnsiTheme="majorHAnsi"/>
                <w:b/>
                <w:sz w:val="20"/>
              </w:rPr>
              <w:t>3.000</w:t>
            </w:r>
          </w:p>
        </w:tc>
      </w:tr>
      <w:tr w:rsidR="00F34E46" w:rsidRPr="0044004F" w14:paraId="5C4E98A5" w14:textId="77777777" w:rsidTr="000E5087">
        <w:tc>
          <w:tcPr>
            <w:tcW w:w="1383" w:type="dxa"/>
          </w:tcPr>
          <w:p w14:paraId="01AFC2DA" w14:textId="4381CF65" w:rsidR="00F34E46" w:rsidRPr="00703F83" w:rsidRDefault="00703F83" w:rsidP="000E5087">
            <w:pPr>
              <w:jc w:val="center"/>
              <w:rPr>
                <w:rFonts w:asciiTheme="majorHAnsi" w:hAnsiTheme="majorHAnsi"/>
                <w:sz w:val="20"/>
              </w:rPr>
            </w:pPr>
            <w:r w:rsidRPr="00703F83">
              <w:rPr>
                <w:rFonts w:asciiTheme="majorHAnsi" w:hAnsiTheme="majorHAnsi"/>
                <w:sz w:val="20"/>
              </w:rPr>
              <w:t>371</w:t>
            </w:r>
          </w:p>
        </w:tc>
        <w:tc>
          <w:tcPr>
            <w:tcW w:w="1752" w:type="dxa"/>
          </w:tcPr>
          <w:p w14:paraId="4ED2DDC4" w14:textId="3EEE9C64" w:rsidR="00F34E46" w:rsidRPr="00703F83" w:rsidRDefault="00703F83" w:rsidP="000E5087">
            <w:pPr>
              <w:jc w:val="center"/>
              <w:rPr>
                <w:rFonts w:asciiTheme="majorHAnsi" w:hAnsiTheme="majorHAnsi"/>
                <w:sz w:val="20"/>
              </w:rPr>
            </w:pPr>
            <w:r w:rsidRPr="00703F83">
              <w:rPr>
                <w:rFonts w:asciiTheme="majorHAnsi" w:hAnsiTheme="majorHAnsi"/>
                <w:sz w:val="20"/>
              </w:rPr>
              <w:t>Naknade građanima u novcu</w:t>
            </w:r>
          </w:p>
        </w:tc>
        <w:tc>
          <w:tcPr>
            <w:tcW w:w="1545" w:type="dxa"/>
          </w:tcPr>
          <w:p w14:paraId="0A92875E" w14:textId="65FE3A05" w:rsidR="00F34E46" w:rsidRPr="00703F83" w:rsidRDefault="00703F83" w:rsidP="000E5087">
            <w:pPr>
              <w:jc w:val="center"/>
              <w:rPr>
                <w:rFonts w:asciiTheme="majorHAnsi" w:hAnsiTheme="majorHAnsi"/>
                <w:sz w:val="20"/>
              </w:rPr>
            </w:pPr>
            <w:r w:rsidRPr="00703F83">
              <w:rPr>
                <w:rFonts w:asciiTheme="majorHAnsi" w:hAnsiTheme="majorHAnsi"/>
                <w:sz w:val="20"/>
              </w:rPr>
              <w:t>3.000</w:t>
            </w:r>
          </w:p>
        </w:tc>
        <w:tc>
          <w:tcPr>
            <w:tcW w:w="1545" w:type="dxa"/>
          </w:tcPr>
          <w:p w14:paraId="325FDF7D" w14:textId="6504B3F8" w:rsidR="00F34E46" w:rsidRPr="00703F83" w:rsidRDefault="00703F83" w:rsidP="000E5087">
            <w:pPr>
              <w:jc w:val="center"/>
              <w:rPr>
                <w:rFonts w:asciiTheme="majorHAnsi" w:hAnsiTheme="majorHAnsi"/>
                <w:sz w:val="20"/>
              </w:rPr>
            </w:pPr>
            <w:r w:rsidRPr="00703F83">
              <w:rPr>
                <w:rFonts w:asciiTheme="majorHAnsi" w:hAnsiTheme="majorHAnsi"/>
                <w:sz w:val="20"/>
              </w:rPr>
              <w:t>3.000</w:t>
            </w:r>
          </w:p>
        </w:tc>
        <w:tc>
          <w:tcPr>
            <w:tcW w:w="1508" w:type="dxa"/>
          </w:tcPr>
          <w:p w14:paraId="230D9D0C" w14:textId="00792F5A" w:rsidR="00F34E46" w:rsidRPr="00703F83" w:rsidRDefault="00703F83" w:rsidP="000E5087">
            <w:pPr>
              <w:jc w:val="center"/>
              <w:rPr>
                <w:rFonts w:asciiTheme="majorHAnsi" w:hAnsiTheme="majorHAnsi"/>
                <w:sz w:val="20"/>
              </w:rPr>
            </w:pPr>
            <w:r w:rsidRPr="00703F83">
              <w:rPr>
                <w:rFonts w:asciiTheme="majorHAnsi" w:hAnsiTheme="majorHAnsi"/>
                <w:sz w:val="20"/>
              </w:rPr>
              <w:t>3.000</w:t>
            </w:r>
          </w:p>
        </w:tc>
      </w:tr>
      <w:tr w:rsidR="000B15BB" w:rsidRPr="0044004F" w14:paraId="1BDD41CC" w14:textId="77777777" w:rsidTr="000E5087">
        <w:tc>
          <w:tcPr>
            <w:tcW w:w="1383" w:type="dxa"/>
          </w:tcPr>
          <w:p w14:paraId="3F9C98DF" w14:textId="77777777" w:rsidR="000B15BB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52" w:type="dxa"/>
          </w:tcPr>
          <w:p w14:paraId="75A176A1" w14:textId="56149F11" w:rsidR="000B15BB" w:rsidRPr="00F67FB7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>Ukupn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Rashodi poslovanja</w:t>
            </w:r>
          </w:p>
        </w:tc>
        <w:tc>
          <w:tcPr>
            <w:tcW w:w="1545" w:type="dxa"/>
          </w:tcPr>
          <w:p w14:paraId="4E50F39A" w14:textId="1D78A580" w:rsidR="000B15BB" w:rsidRDefault="00F34E46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1.227.282</w:t>
            </w:r>
          </w:p>
        </w:tc>
        <w:tc>
          <w:tcPr>
            <w:tcW w:w="1545" w:type="dxa"/>
          </w:tcPr>
          <w:p w14:paraId="129E3131" w14:textId="02FC63E2" w:rsidR="000B15BB" w:rsidRDefault="00F34E46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1.275.133</w:t>
            </w:r>
          </w:p>
        </w:tc>
        <w:tc>
          <w:tcPr>
            <w:tcW w:w="1508" w:type="dxa"/>
          </w:tcPr>
          <w:p w14:paraId="59D1DAE6" w14:textId="6DF71165" w:rsidR="000B15BB" w:rsidRDefault="00F34E46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1.325.133</w:t>
            </w:r>
          </w:p>
        </w:tc>
      </w:tr>
    </w:tbl>
    <w:p w14:paraId="275754BA" w14:textId="77777777" w:rsidR="00073F2B" w:rsidRDefault="00073F2B" w:rsidP="00073F2B">
      <w:pPr>
        <w:jc w:val="both"/>
        <w:rPr>
          <w:rFonts w:asciiTheme="majorHAnsi" w:hAnsiTheme="majorHAnsi"/>
          <w:szCs w:val="24"/>
        </w:rPr>
      </w:pPr>
    </w:p>
    <w:p w14:paraId="5C5A1A9B" w14:textId="77777777" w:rsidR="00073F2B" w:rsidRPr="003B4423" w:rsidRDefault="00073F2B" w:rsidP="00073F2B">
      <w:pPr>
        <w:pStyle w:val="Odlomakpopisa"/>
        <w:numPr>
          <w:ilvl w:val="0"/>
          <w:numId w:val="32"/>
        </w:numPr>
        <w:jc w:val="both"/>
        <w:rPr>
          <w:rFonts w:asciiTheme="majorHAnsi" w:hAnsiTheme="majorHAnsi"/>
          <w:b/>
          <w:i/>
          <w:szCs w:val="24"/>
          <w:u w:val="single"/>
        </w:rPr>
      </w:pPr>
      <w:r w:rsidRPr="003B4423">
        <w:rPr>
          <w:rFonts w:asciiTheme="majorHAnsi" w:hAnsiTheme="majorHAnsi"/>
          <w:b/>
          <w:i/>
          <w:szCs w:val="24"/>
          <w:u w:val="single"/>
        </w:rPr>
        <w:t>Rashodi za nabavu nefinancijske imovine</w:t>
      </w:r>
    </w:p>
    <w:p w14:paraId="07BB82E4" w14:textId="77777777" w:rsidR="00073F2B" w:rsidRPr="004B1FEB" w:rsidRDefault="00073F2B" w:rsidP="00073F2B">
      <w:pPr>
        <w:jc w:val="both"/>
        <w:rPr>
          <w:rFonts w:asciiTheme="majorHAnsi" w:hAnsiTheme="majorHAnsi"/>
          <w:b/>
          <w:i/>
          <w:szCs w:val="24"/>
          <w:u w:val="single"/>
        </w:rPr>
      </w:pPr>
    </w:p>
    <w:p w14:paraId="3F992711" w14:textId="77777777" w:rsidR="00073F2B" w:rsidRPr="0044004F" w:rsidRDefault="00073F2B" w:rsidP="00073F2B">
      <w:pPr>
        <w:jc w:val="both"/>
        <w:rPr>
          <w:rFonts w:asciiTheme="majorHAnsi" w:hAnsiTheme="majorHAnsi"/>
          <w:b/>
          <w:szCs w:val="24"/>
        </w:rPr>
      </w:pPr>
    </w:p>
    <w:p w14:paraId="717C8087" w14:textId="1CD20E82" w:rsidR="00073F2B" w:rsidRDefault="00073F2B" w:rsidP="00073F2B">
      <w:pPr>
        <w:ind w:firstLine="708"/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>U sklopu ove</w:t>
      </w:r>
      <w:r w:rsidRPr="0044004F">
        <w:rPr>
          <w:rFonts w:asciiTheme="majorHAnsi" w:hAnsiTheme="majorHAnsi"/>
          <w:b/>
          <w:szCs w:val="24"/>
        </w:rPr>
        <w:t xml:space="preserve"> </w:t>
      </w:r>
      <w:r w:rsidRPr="0044004F">
        <w:rPr>
          <w:rFonts w:asciiTheme="majorHAnsi" w:hAnsiTheme="majorHAnsi"/>
          <w:szCs w:val="24"/>
        </w:rPr>
        <w:t xml:space="preserve">grupe rashoda financiraju se rashodi za </w:t>
      </w:r>
      <w:r w:rsidR="00703F83" w:rsidRPr="00703F83">
        <w:rPr>
          <w:rFonts w:asciiTheme="majorHAnsi" w:hAnsiTheme="majorHAnsi"/>
          <w:szCs w:val="24"/>
        </w:rPr>
        <w:t>nabavu nefinancijske neproizvodne</w:t>
      </w:r>
      <w:r w:rsidR="00703F83">
        <w:rPr>
          <w:rFonts w:asciiTheme="majorHAnsi" w:hAnsiTheme="majorHAnsi"/>
          <w:szCs w:val="24"/>
        </w:rPr>
        <w:t xml:space="preserve"> i proizvedene  dugotrajne imovine .</w:t>
      </w:r>
    </w:p>
    <w:p w14:paraId="505BB493" w14:textId="77777777" w:rsidR="00073F2B" w:rsidRDefault="00073F2B" w:rsidP="00073F2B">
      <w:pPr>
        <w:ind w:firstLine="708"/>
        <w:jc w:val="both"/>
        <w:rPr>
          <w:rFonts w:asciiTheme="majorHAnsi" w:hAnsiTheme="majorHAnsi"/>
          <w:szCs w:val="24"/>
        </w:rPr>
      </w:pPr>
    </w:p>
    <w:p w14:paraId="692B5D37" w14:textId="408F501A" w:rsidR="00073F2B" w:rsidRDefault="00073F2B" w:rsidP="00073F2B">
      <w:pPr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 xml:space="preserve">Kao što je razvidno iz tablice za nabavu </w:t>
      </w:r>
      <w:r>
        <w:rPr>
          <w:rFonts w:asciiTheme="majorHAnsi" w:hAnsiTheme="majorHAnsi"/>
          <w:szCs w:val="24"/>
        </w:rPr>
        <w:t xml:space="preserve">ukupne </w:t>
      </w:r>
      <w:r w:rsidRPr="0044004F">
        <w:rPr>
          <w:rFonts w:asciiTheme="majorHAnsi" w:hAnsiTheme="majorHAnsi"/>
          <w:szCs w:val="24"/>
        </w:rPr>
        <w:t>nefinanci</w:t>
      </w:r>
      <w:r>
        <w:rPr>
          <w:rFonts w:asciiTheme="majorHAnsi" w:hAnsiTheme="majorHAnsi"/>
          <w:szCs w:val="24"/>
        </w:rPr>
        <w:t xml:space="preserve">jske imovine planirani su u </w:t>
      </w:r>
      <w:r w:rsidR="008F2991">
        <w:rPr>
          <w:rFonts w:asciiTheme="majorHAnsi" w:hAnsiTheme="majorHAnsi"/>
          <w:szCs w:val="24"/>
        </w:rPr>
        <w:t>2024</w:t>
      </w:r>
      <w:r w:rsidR="00F34E46">
        <w:rPr>
          <w:rFonts w:asciiTheme="majorHAnsi" w:hAnsiTheme="majorHAnsi"/>
          <w:szCs w:val="24"/>
        </w:rPr>
        <w:t>. godini u iznosu od 21.780</w:t>
      </w:r>
      <w:r>
        <w:rPr>
          <w:rFonts w:asciiTheme="majorHAnsi" w:hAnsiTheme="majorHAnsi"/>
          <w:szCs w:val="24"/>
        </w:rPr>
        <w:t xml:space="preserve"> € što je </w:t>
      </w:r>
      <w:bookmarkStart w:id="0" w:name="_GoBack"/>
      <w:r w:rsidRPr="00BD7F57">
        <w:rPr>
          <w:rFonts w:asciiTheme="majorHAnsi" w:hAnsiTheme="majorHAnsi"/>
          <w:szCs w:val="24"/>
        </w:rPr>
        <w:t>m</w:t>
      </w:r>
      <w:bookmarkEnd w:id="0"/>
      <w:r w:rsidRPr="00703F83">
        <w:rPr>
          <w:rFonts w:asciiTheme="majorHAnsi" w:hAnsiTheme="majorHAnsi"/>
          <w:szCs w:val="24"/>
        </w:rPr>
        <w:t>anje</w:t>
      </w:r>
      <w:r w:rsidRPr="00A47ADD">
        <w:rPr>
          <w:rFonts w:asciiTheme="majorHAnsi" w:hAnsiTheme="majorHAnsi"/>
          <w:color w:val="FF0000"/>
          <w:szCs w:val="24"/>
        </w:rPr>
        <w:t xml:space="preserve"> </w:t>
      </w:r>
      <w:r w:rsidRPr="0044004F">
        <w:rPr>
          <w:rFonts w:asciiTheme="majorHAnsi" w:hAnsiTheme="majorHAnsi"/>
          <w:szCs w:val="24"/>
        </w:rPr>
        <w:t>za</w:t>
      </w:r>
      <w:r w:rsidR="00F34E46">
        <w:rPr>
          <w:rFonts w:asciiTheme="majorHAnsi" w:hAnsiTheme="majorHAnsi"/>
          <w:szCs w:val="24"/>
        </w:rPr>
        <w:t xml:space="preserve"> 829</w:t>
      </w:r>
      <w:r>
        <w:rPr>
          <w:rFonts w:asciiTheme="majorHAnsi" w:hAnsiTheme="majorHAnsi"/>
          <w:szCs w:val="24"/>
        </w:rPr>
        <w:t xml:space="preserve"> € u odnosu na </w:t>
      </w:r>
      <w:r w:rsidR="008F2991">
        <w:rPr>
          <w:rFonts w:asciiTheme="majorHAnsi" w:hAnsiTheme="majorHAnsi"/>
          <w:szCs w:val="24"/>
        </w:rPr>
        <w:t>2023</w:t>
      </w:r>
      <w:r w:rsidRPr="0044004F">
        <w:rPr>
          <w:rFonts w:asciiTheme="majorHAnsi" w:hAnsiTheme="majorHAnsi"/>
          <w:szCs w:val="24"/>
        </w:rPr>
        <w:t>. godinu</w:t>
      </w:r>
      <w:r>
        <w:rPr>
          <w:rFonts w:asciiTheme="majorHAnsi" w:hAnsiTheme="majorHAnsi"/>
          <w:szCs w:val="24"/>
        </w:rPr>
        <w:t>.</w:t>
      </w:r>
    </w:p>
    <w:p w14:paraId="3FA403D0" w14:textId="77777777" w:rsidR="00073F2B" w:rsidRDefault="00073F2B" w:rsidP="00073F2B">
      <w:pPr>
        <w:jc w:val="both"/>
        <w:rPr>
          <w:rFonts w:asciiTheme="majorHAnsi" w:hAnsiTheme="majorHAnsi"/>
          <w:szCs w:val="24"/>
        </w:rPr>
      </w:pPr>
    </w:p>
    <w:p w14:paraId="12330D92" w14:textId="61430239" w:rsidR="00073F2B" w:rsidRPr="0044004F" w:rsidRDefault="00073F2B" w:rsidP="00073F2B">
      <w:pPr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>Detaljnije po skupinama rashoda za nabavu imovine su slijedeće:</w:t>
      </w:r>
    </w:p>
    <w:p w14:paraId="4B9C46B2" w14:textId="77777777" w:rsidR="00073F2B" w:rsidRPr="0044004F" w:rsidRDefault="00073F2B" w:rsidP="00073F2B">
      <w:pPr>
        <w:rPr>
          <w:rFonts w:asciiTheme="majorHAnsi" w:hAnsiTheme="majorHAnsi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8"/>
        <w:gridCol w:w="1752"/>
        <w:gridCol w:w="1466"/>
        <w:gridCol w:w="1486"/>
        <w:gridCol w:w="1488"/>
      </w:tblGrid>
      <w:tr w:rsidR="000B15BB" w:rsidRPr="0044004F" w14:paraId="3EB927B5" w14:textId="77777777" w:rsidTr="000E5087">
        <w:tc>
          <w:tcPr>
            <w:tcW w:w="1448" w:type="dxa"/>
          </w:tcPr>
          <w:p w14:paraId="4550FE65" w14:textId="77777777" w:rsidR="000B15BB" w:rsidRPr="00C45782" w:rsidRDefault="000B15BB" w:rsidP="000B15B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45782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1752" w:type="dxa"/>
          </w:tcPr>
          <w:p w14:paraId="4F3C3977" w14:textId="77777777" w:rsidR="000B15BB" w:rsidRPr="00C45782" w:rsidRDefault="000B15BB" w:rsidP="000B15B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45782">
              <w:rPr>
                <w:rFonts w:asciiTheme="majorHAnsi" w:hAnsiTheme="majorHAnsi"/>
                <w:b/>
                <w:sz w:val="20"/>
              </w:rPr>
              <w:t>Vrsta rashoda/izdatak</w:t>
            </w:r>
          </w:p>
        </w:tc>
        <w:tc>
          <w:tcPr>
            <w:tcW w:w="1466" w:type="dxa"/>
          </w:tcPr>
          <w:p w14:paraId="083ECD09" w14:textId="2C5143D9" w:rsidR="000B15BB" w:rsidRPr="002523E9" w:rsidRDefault="008F2991" w:rsidP="000B15B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2024</w:t>
            </w:r>
            <w:r w:rsidR="000B15BB"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357324E3" w14:textId="5E5F474A" w:rsidR="000B15BB" w:rsidRPr="00C45782" w:rsidRDefault="000B15BB" w:rsidP="000B15B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86" w:type="dxa"/>
          </w:tcPr>
          <w:p w14:paraId="4D3E12DF" w14:textId="50503AB0" w:rsidR="000B15BB" w:rsidRPr="002523E9" w:rsidRDefault="008F2991" w:rsidP="000B15B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2025</w:t>
            </w:r>
            <w:r w:rsidR="000B15BB"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42458C15" w14:textId="6C4C7C01" w:rsidR="000B15BB" w:rsidRPr="00C45782" w:rsidRDefault="000B15BB" w:rsidP="000B15B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88" w:type="dxa"/>
          </w:tcPr>
          <w:p w14:paraId="229D34D7" w14:textId="6FB387E3" w:rsidR="000B15BB" w:rsidRPr="00C45782" w:rsidRDefault="008F2991" w:rsidP="000B15B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2026</w:t>
            </w:r>
            <w:r w:rsidR="000B15BB">
              <w:rPr>
                <w:rFonts w:asciiTheme="majorHAnsi" w:hAnsiTheme="majorHAnsi"/>
                <w:b/>
                <w:sz w:val="20"/>
              </w:rPr>
              <w:t>.</w:t>
            </w:r>
          </w:p>
        </w:tc>
      </w:tr>
      <w:tr w:rsidR="000B15BB" w:rsidRPr="0044004F" w14:paraId="68E09D28" w14:textId="77777777" w:rsidTr="000E5087">
        <w:tc>
          <w:tcPr>
            <w:tcW w:w="1448" w:type="dxa"/>
          </w:tcPr>
          <w:p w14:paraId="60351917" w14:textId="77777777" w:rsidR="000B15BB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01070B4" w14:textId="2952400C" w:rsidR="000B15BB" w:rsidRPr="00C45782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45782"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1752" w:type="dxa"/>
          </w:tcPr>
          <w:p w14:paraId="41C09211" w14:textId="77777777" w:rsidR="000B15BB" w:rsidRPr="00C45782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45782">
              <w:rPr>
                <w:rFonts w:asciiTheme="majorHAnsi" w:hAnsiTheme="majorHAnsi"/>
                <w:b/>
                <w:sz w:val="20"/>
              </w:rPr>
              <w:t>Rashodi za nabavu nefinancijske imovine</w:t>
            </w:r>
          </w:p>
        </w:tc>
        <w:tc>
          <w:tcPr>
            <w:tcW w:w="1466" w:type="dxa"/>
          </w:tcPr>
          <w:p w14:paraId="715BEB6B" w14:textId="13D19634" w:rsidR="000B15BB" w:rsidRPr="00C45782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21.780</w:t>
            </w:r>
          </w:p>
        </w:tc>
        <w:tc>
          <w:tcPr>
            <w:tcW w:w="1486" w:type="dxa"/>
          </w:tcPr>
          <w:p w14:paraId="4FCA3D6A" w14:textId="6A7C097A" w:rsidR="000B15BB" w:rsidRPr="00C45782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21.780</w:t>
            </w:r>
          </w:p>
        </w:tc>
        <w:tc>
          <w:tcPr>
            <w:tcW w:w="1488" w:type="dxa"/>
          </w:tcPr>
          <w:p w14:paraId="32843F24" w14:textId="33847D30" w:rsidR="000B15BB" w:rsidRPr="00C45782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21.780</w:t>
            </w:r>
          </w:p>
        </w:tc>
      </w:tr>
      <w:tr w:rsidR="00F34E46" w:rsidRPr="0044004F" w14:paraId="6F7F1573" w14:textId="77777777" w:rsidTr="000E5087">
        <w:tc>
          <w:tcPr>
            <w:tcW w:w="1448" w:type="dxa"/>
          </w:tcPr>
          <w:p w14:paraId="5718B7CE" w14:textId="7966E12C" w:rsidR="00F34E46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41</w:t>
            </w:r>
          </w:p>
        </w:tc>
        <w:tc>
          <w:tcPr>
            <w:tcW w:w="1752" w:type="dxa"/>
          </w:tcPr>
          <w:p w14:paraId="6A502BA8" w14:textId="29DC6B52" w:rsidR="00F34E46" w:rsidRPr="00C45782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Rashodi za nabavu neproizvodne dugotrajne imovine </w:t>
            </w:r>
          </w:p>
        </w:tc>
        <w:tc>
          <w:tcPr>
            <w:tcW w:w="1466" w:type="dxa"/>
          </w:tcPr>
          <w:p w14:paraId="20A7B35C" w14:textId="080DF179" w:rsidR="00F34E46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350</w:t>
            </w:r>
          </w:p>
        </w:tc>
        <w:tc>
          <w:tcPr>
            <w:tcW w:w="1486" w:type="dxa"/>
          </w:tcPr>
          <w:p w14:paraId="5C989667" w14:textId="19F569C7" w:rsidR="00F34E46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350</w:t>
            </w:r>
          </w:p>
        </w:tc>
        <w:tc>
          <w:tcPr>
            <w:tcW w:w="1488" w:type="dxa"/>
          </w:tcPr>
          <w:p w14:paraId="64CEE048" w14:textId="76E7C152" w:rsidR="00F34E46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350</w:t>
            </w:r>
          </w:p>
        </w:tc>
      </w:tr>
      <w:tr w:rsidR="00F34E46" w:rsidRPr="0044004F" w14:paraId="4B3F065A" w14:textId="77777777" w:rsidTr="000E5087">
        <w:tc>
          <w:tcPr>
            <w:tcW w:w="1448" w:type="dxa"/>
          </w:tcPr>
          <w:p w14:paraId="7592A258" w14:textId="4BE38429" w:rsidR="00F34E46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411</w:t>
            </w:r>
          </w:p>
        </w:tc>
        <w:tc>
          <w:tcPr>
            <w:tcW w:w="1752" w:type="dxa"/>
          </w:tcPr>
          <w:p w14:paraId="156B07A0" w14:textId="50C53998" w:rsidR="00F34E46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Materijalna imovina</w:t>
            </w:r>
          </w:p>
        </w:tc>
        <w:tc>
          <w:tcPr>
            <w:tcW w:w="1466" w:type="dxa"/>
          </w:tcPr>
          <w:p w14:paraId="46105021" w14:textId="7251EE16" w:rsidR="00F34E46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350</w:t>
            </w:r>
          </w:p>
        </w:tc>
        <w:tc>
          <w:tcPr>
            <w:tcW w:w="1486" w:type="dxa"/>
          </w:tcPr>
          <w:p w14:paraId="7ADED501" w14:textId="4C27AFFD" w:rsidR="00F34E46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350</w:t>
            </w:r>
          </w:p>
        </w:tc>
        <w:tc>
          <w:tcPr>
            <w:tcW w:w="1488" w:type="dxa"/>
          </w:tcPr>
          <w:p w14:paraId="519E9175" w14:textId="29974944" w:rsidR="00F34E46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350</w:t>
            </w:r>
          </w:p>
        </w:tc>
      </w:tr>
      <w:tr w:rsidR="000B15BB" w:rsidRPr="00D2486D" w14:paraId="03A56E60" w14:textId="77777777" w:rsidTr="000E5087">
        <w:tc>
          <w:tcPr>
            <w:tcW w:w="1448" w:type="dxa"/>
          </w:tcPr>
          <w:p w14:paraId="0BF9E9C4" w14:textId="77777777" w:rsidR="000B15BB" w:rsidRPr="00D2486D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D89BCB4" w14:textId="77777777" w:rsidR="000B15BB" w:rsidRPr="00D2486D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818F737" w14:textId="77777777" w:rsidR="000B15BB" w:rsidRPr="00D2486D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2486D">
              <w:rPr>
                <w:rFonts w:asciiTheme="majorHAnsi" w:hAnsiTheme="majorHAnsi"/>
                <w:b/>
                <w:sz w:val="20"/>
              </w:rPr>
              <w:t>42</w:t>
            </w:r>
          </w:p>
        </w:tc>
        <w:tc>
          <w:tcPr>
            <w:tcW w:w="1752" w:type="dxa"/>
          </w:tcPr>
          <w:p w14:paraId="70D0F12A" w14:textId="77777777" w:rsidR="000B15BB" w:rsidRPr="00D2486D" w:rsidRDefault="000B15BB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2486D">
              <w:rPr>
                <w:rFonts w:asciiTheme="majorHAnsi" w:hAnsiTheme="majorHAnsi"/>
                <w:b/>
                <w:sz w:val="20"/>
              </w:rPr>
              <w:t>Rashodi za nabavu proizvedene dugotrajne imovine</w:t>
            </w:r>
          </w:p>
        </w:tc>
        <w:tc>
          <w:tcPr>
            <w:tcW w:w="1466" w:type="dxa"/>
          </w:tcPr>
          <w:p w14:paraId="01C92BB2" w14:textId="7CC37B8B" w:rsidR="000B15BB" w:rsidRPr="00D2486D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21.430</w:t>
            </w:r>
          </w:p>
        </w:tc>
        <w:tc>
          <w:tcPr>
            <w:tcW w:w="1486" w:type="dxa"/>
          </w:tcPr>
          <w:p w14:paraId="559DFF76" w14:textId="72676CEB" w:rsidR="000B15BB" w:rsidRPr="00D2486D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21.430</w:t>
            </w:r>
          </w:p>
        </w:tc>
        <w:tc>
          <w:tcPr>
            <w:tcW w:w="1488" w:type="dxa"/>
          </w:tcPr>
          <w:p w14:paraId="3AE2D2BE" w14:textId="04CA6318" w:rsidR="000B15BB" w:rsidRPr="00D2486D" w:rsidRDefault="00F34E46" w:rsidP="000E508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21.430</w:t>
            </w:r>
          </w:p>
        </w:tc>
      </w:tr>
      <w:tr w:rsidR="000B15BB" w:rsidRPr="0044004F" w14:paraId="713BAC53" w14:textId="77777777" w:rsidTr="000E5087">
        <w:tc>
          <w:tcPr>
            <w:tcW w:w="1448" w:type="dxa"/>
          </w:tcPr>
          <w:p w14:paraId="7C880561" w14:textId="77777777" w:rsidR="000B15BB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09435666" w14:textId="77777777" w:rsidR="000B15BB" w:rsidRPr="00C45782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422</w:t>
            </w:r>
          </w:p>
        </w:tc>
        <w:tc>
          <w:tcPr>
            <w:tcW w:w="1752" w:type="dxa"/>
          </w:tcPr>
          <w:p w14:paraId="775639C7" w14:textId="77777777" w:rsidR="000B15BB" w:rsidRPr="00C45782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Postrojenja i oprema</w:t>
            </w:r>
          </w:p>
        </w:tc>
        <w:tc>
          <w:tcPr>
            <w:tcW w:w="1466" w:type="dxa"/>
          </w:tcPr>
          <w:p w14:paraId="3676C6C0" w14:textId="63483C99" w:rsidR="000B15BB" w:rsidRPr="00C45782" w:rsidRDefault="00F34E46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21.430</w:t>
            </w:r>
          </w:p>
        </w:tc>
        <w:tc>
          <w:tcPr>
            <w:tcW w:w="1486" w:type="dxa"/>
          </w:tcPr>
          <w:p w14:paraId="51FE660A" w14:textId="6549B237" w:rsidR="000B15BB" w:rsidRPr="00C45782" w:rsidRDefault="00F34E46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21.430</w:t>
            </w:r>
          </w:p>
        </w:tc>
        <w:tc>
          <w:tcPr>
            <w:tcW w:w="1488" w:type="dxa"/>
          </w:tcPr>
          <w:p w14:paraId="5CA5BDFB" w14:textId="5746D2C1" w:rsidR="000B15BB" w:rsidRPr="00C45782" w:rsidRDefault="00F34E46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21.430</w:t>
            </w:r>
          </w:p>
        </w:tc>
      </w:tr>
      <w:tr w:rsidR="000B15BB" w:rsidRPr="0044004F" w14:paraId="774F5A28" w14:textId="77777777" w:rsidTr="000E5087">
        <w:tc>
          <w:tcPr>
            <w:tcW w:w="1448" w:type="dxa"/>
          </w:tcPr>
          <w:p w14:paraId="63685999" w14:textId="77777777" w:rsidR="000B15BB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52" w:type="dxa"/>
          </w:tcPr>
          <w:p w14:paraId="35422EB4" w14:textId="2C12A794" w:rsidR="000B15BB" w:rsidRDefault="000B15BB" w:rsidP="000E5087">
            <w:pPr>
              <w:jc w:val="center"/>
              <w:rPr>
                <w:rFonts w:asciiTheme="majorHAnsi" w:hAnsiTheme="majorHAnsi"/>
                <w:sz w:val="20"/>
              </w:rPr>
            </w:pP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>Ukupn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rashodi</w:t>
            </w:r>
          </w:p>
        </w:tc>
        <w:tc>
          <w:tcPr>
            <w:tcW w:w="1466" w:type="dxa"/>
          </w:tcPr>
          <w:p w14:paraId="47068D5A" w14:textId="2BE26CB4" w:rsidR="000B15BB" w:rsidRDefault="00F34E46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21.780</w:t>
            </w:r>
          </w:p>
        </w:tc>
        <w:tc>
          <w:tcPr>
            <w:tcW w:w="1486" w:type="dxa"/>
          </w:tcPr>
          <w:p w14:paraId="616986FE" w14:textId="2870F54E" w:rsidR="000B15BB" w:rsidRPr="00C45782" w:rsidRDefault="00F34E46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21.780</w:t>
            </w:r>
          </w:p>
        </w:tc>
        <w:tc>
          <w:tcPr>
            <w:tcW w:w="1488" w:type="dxa"/>
          </w:tcPr>
          <w:p w14:paraId="286C9B30" w14:textId="107F88DB" w:rsidR="000B15BB" w:rsidRPr="00C45782" w:rsidRDefault="00F34E46" w:rsidP="000E508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21.780</w:t>
            </w:r>
          </w:p>
        </w:tc>
      </w:tr>
    </w:tbl>
    <w:p w14:paraId="303F2521" w14:textId="6DEBA863" w:rsidR="00073F2B" w:rsidRDefault="00073F2B" w:rsidP="00073F2B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sectPr w:rsidR="00073F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59E5C" w14:textId="77777777" w:rsidR="009809F5" w:rsidRDefault="009809F5">
      <w:r>
        <w:separator/>
      </w:r>
    </w:p>
  </w:endnote>
  <w:endnote w:type="continuationSeparator" w:id="0">
    <w:p w14:paraId="68072768" w14:textId="77777777" w:rsidR="009809F5" w:rsidRDefault="0098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D5629" w14:textId="77777777" w:rsidR="00DD3098" w:rsidRDefault="00DD309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653686"/>
      <w:docPartObj>
        <w:docPartGallery w:val="Page Numbers (Bottom of Page)"/>
        <w:docPartUnique/>
      </w:docPartObj>
    </w:sdtPr>
    <w:sdtEndPr/>
    <w:sdtContent>
      <w:p w14:paraId="40C3C3C3" w14:textId="77777777" w:rsidR="00DD3098" w:rsidRDefault="004046F0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472193B3" wp14:editId="6E2C06FA">
                  <wp:extent cx="5467350" cy="54610"/>
                  <wp:effectExtent l="9525" t="19050" r="9525" b="12065"/>
                  <wp:docPr id="647" name="Samoobl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ADFE5C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DegwHU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3139E33C" w14:textId="77777777" w:rsidR="00DD3098" w:rsidRDefault="004046F0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D7F57">
          <w:rPr>
            <w:noProof/>
          </w:rPr>
          <w:t>4</w:t>
        </w:r>
        <w:r>
          <w:fldChar w:fldCharType="end"/>
        </w:r>
      </w:p>
    </w:sdtContent>
  </w:sdt>
  <w:p w14:paraId="14CF5502" w14:textId="77777777" w:rsidR="00DD3098" w:rsidRDefault="00DD309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458E1" w14:textId="77777777" w:rsidR="00DD3098" w:rsidRDefault="00DD30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F4EE9" w14:textId="77777777" w:rsidR="009809F5" w:rsidRDefault="009809F5">
      <w:r>
        <w:separator/>
      </w:r>
    </w:p>
  </w:footnote>
  <w:footnote w:type="continuationSeparator" w:id="0">
    <w:p w14:paraId="589EAE30" w14:textId="77777777" w:rsidR="009809F5" w:rsidRDefault="0098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029B" w14:textId="77777777" w:rsidR="00DD3098" w:rsidRDefault="00DD309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A2CEE" w14:textId="77777777" w:rsidR="00DD3098" w:rsidRDefault="00DD309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5CA90" w14:textId="77777777" w:rsidR="00DD3098" w:rsidRDefault="00DD30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C42B9"/>
    <w:multiLevelType w:val="hybridMultilevel"/>
    <w:tmpl w:val="DC5E8B0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9E5AA9"/>
    <w:multiLevelType w:val="hybridMultilevel"/>
    <w:tmpl w:val="8D3A70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230EF"/>
    <w:multiLevelType w:val="multilevel"/>
    <w:tmpl w:val="753E525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21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257AD"/>
    <w:multiLevelType w:val="hybridMultilevel"/>
    <w:tmpl w:val="9D869E8C"/>
    <w:lvl w:ilvl="0" w:tplc="D5FA8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2174CA"/>
    <w:multiLevelType w:val="singleLevel"/>
    <w:tmpl w:val="2EA4B4BE"/>
    <w:lvl w:ilvl="0">
      <w:start w:val="2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Century Gothic" w:hAnsi="Century Gothic" w:hint="default"/>
        <w:b/>
        <w:i w:val="0"/>
        <w:sz w:val="22"/>
        <w:u w:val="none"/>
      </w:rPr>
    </w:lvl>
  </w:abstractNum>
  <w:abstractNum w:abstractNumId="6" w15:restartNumberingAfterBreak="0">
    <w:nsid w:val="0D007AAD"/>
    <w:multiLevelType w:val="hybridMultilevel"/>
    <w:tmpl w:val="0472084A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FAF6F76"/>
    <w:multiLevelType w:val="hybridMultilevel"/>
    <w:tmpl w:val="06A68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B07D5"/>
    <w:multiLevelType w:val="hybridMultilevel"/>
    <w:tmpl w:val="7D40A7AC"/>
    <w:lvl w:ilvl="0" w:tplc="DED40F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8D07AE"/>
    <w:multiLevelType w:val="hybridMultilevel"/>
    <w:tmpl w:val="ECFE6528"/>
    <w:lvl w:ilvl="0" w:tplc="8B76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92802"/>
    <w:multiLevelType w:val="multilevel"/>
    <w:tmpl w:val="27BA7F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F0837C4"/>
    <w:multiLevelType w:val="hybridMultilevel"/>
    <w:tmpl w:val="AA16A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4BB3"/>
    <w:multiLevelType w:val="hybridMultilevel"/>
    <w:tmpl w:val="E6060630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18033C"/>
    <w:multiLevelType w:val="hybridMultilevel"/>
    <w:tmpl w:val="6F847E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F203F5"/>
    <w:multiLevelType w:val="hybridMultilevel"/>
    <w:tmpl w:val="E16A26A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01F2C"/>
    <w:multiLevelType w:val="hybridMultilevel"/>
    <w:tmpl w:val="5BA67EE6"/>
    <w:lvl w:ilvl="0" w:tplc="041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F1422EA"/>
    <w:multiLevelType w:val="hybridMultilevel"/>
    <w:tmpl w:val="65BE99E6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430D09F8"/>
    <w:multiLevelType w:val="hybridMultilevel"/>
    <w:tmpl w:val="2D64E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D61013"/>
    <w:multiLevelType w:val="hybridMultilevel"/>
    <w:tmpl w:val="D6C85904"/>
    <w:lvl w:ilvl="0" w:tplc="D2E8BDB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46EE6B94"/>
    <w:multiLevelType w:val="hybridMultilevel"/>
    <w:tmpl w:val="B2F03408"/>
    <w:lvl w:ilvl="0" w:tplc="BFBE8E40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287FF3"/>
    <w:multiLevelType w:val="hybridMultilevel"/>
    <w:tmpl w:val="65F60E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87F47"/>
    <w:multiLevelType w:val="hybridMultilevel"/>
    <w:tmpl w:val="3C2612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FD060C"/>
    <w:multiLevelType w:val="hybridMultilevel"/>
    <w:tmpl w:val="36BC1172"/>
    <w:lvl w:ilvl="0" w:tplc="B25058BA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4B7424"/>
    <w:multiLevelType w:val="hybridMultilevel"/>
    <w:tmpl w:val="48928602"/>
    <w:lvl w:ilvl="0" w:tplc="5266A27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D40627"/>
    <w:multiLevelType w:val="hybridMultilevel"/>
    <w:tmpl w:val="CC0C9152"/>
    <w:lvl w:ilvl="0" w:tplc="88A0F53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E1570"/>
    <w:multiLevelType w:val="hybridMultilevel"/>
    <w:tmpl w:val="ACC6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90C97"/>
    <w:multiLevelType w:val="hybridMultilevel"/>
    <w:tmpl w:val="B28AF65A"/>
    <w:lvl w:ilvl="0" w:tplc="411EB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8517B"/>
    <w:multiLevelType w:val="hybridMultilevel"/>
    <w:tmpl w:val="1EB422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B963ED"/>
    <w:multiLevelType w:val="hybridMultilevel"/>
    <w:tmpl w:val="91305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73116"/>
    <w:multiLevelType w:val="hybridMultilevel"/>
    <w:tmpl w:val="739246C4"/>
    <w:lvl w:ilvl="0" w:tplc="C34264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 w15:restartNumberingAfterBreak="0">
    <w:nsid w:val="63CE287F"/>
    <w:multiLevelType w:val="hybridMultilevel"/>
    <w:tmpl w:val="9B50D2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6368AF"/>
    <w:multiLevelType w:val="hybridMultilevel"/>
    <w:tmpl w:val="FD847CD4"/>
    <w:lvl w:ilvl="0" w:tplc="BA0CE2C4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5" w:hanging="360"/>
      </w:pPr>
    </w:lvl>
    <w:lvl w:ilvl="2" w:tplc="041A001B" w:tentative="1">
      <w:start w:val="1"/>
      <w:numFmt w:val="lowerRoman"/>
      <w:lvlText w:val="%3."/>
      <w:lvlJc w:val="right"/>
      <w:pPr>
        <w:ind w:left="2575" w:hanging="180"/>
      </w:pPr>
    </w:lvl>
    <w:lvl w:ilvl="3" w:tplc="041A000F" w:tentative="1">
      <w:start w:val="1"/>
      <w:numFmt w:val="decimal"/>
      <w:lvlText w:val="%4."/>
      <w:lvlJc w:val="left"/>
      <w:pPr>
        <w:ind w:left="3295" w:hanging="360"/>
      </w:pPr>
    </w:lvl>
    <w:lvl w:ilvl="4" w:tplc="041A0019" w:tentative="1">
      <w:start w:val="1"/>
      <w:numFmt w:val="lowerLetter"/>
      <w:lvlText w:val="%5."/>
      <w:lvlJc w:val="left"/>
      <w:pPr>
        <w:ind w:left="4015" w:hanging="360"/>
      </w:pPr>
    </w:lvl>
    <w:lvl w:ilvl="5" w:tplc="041A001B" w:tentative="1">
      <w:start w:val="1"/>
      <w:numFmt w:val="lowerRoman"/>
      <w:lvlText w:val="%6."/>
      <w:lvlJc w:val="right"/>
      <w:pPr>
        <w:ind w:left="4735" w:hanging="180"/>
      </w:pPr>
    </w:lvl>
    <w:lvl w:ilvl="6" w:tplc="041A000F" w:tentative="1">
      <w:start w:val="1"/>
      <w:numFmt w:val="decimal"/>
      <w:lvlText w:val="%7."/>
      <w:lvlJc w:val="left"/>
      <w:pPr>
        <w:ind w:left="5455" w:hanging="360"/>
      </w:pPr>
    </w:lvl>
    <w:lvl w:ilvl="7" w:tplc="041A0019" w:tentative="1">
      <w:start w:val="1"/>
      <w:numFmt w:val="lowerLetter"/>
      <w:lvlText w:val="%8."/>
      <w:lvlJc w:val="left"/>
      <w:pPr>
        <w:ind w:left="6175" w:hanging="360"/>
      </w:pPr>
    </w:lvl>
    <w:lvl w:ilvl="8" w:tplc="041A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2" w15:restartNumberingAfterBreak="0">
    <w:nsid w:val="6A4F3093"/>
    <w:multiLevelType w:val="hybridMultilevel"/>
    <w:tmpl w:val="E648F8BE"/>
    <w:lvl w:ilvl="0" w:tplc="27F09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17DEE"/>
    <w:multiLevelType w:val="hybridMultilevel"/>
    <w:tmpl w:val="BF86EF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9052F8"/>
    <w:multiLevelType w:val="hybridMultilevel"/>
    <w:tmpl w:val="9B28C5EE"/>
    <w:lvl w:ilvl="0" w:tplc="C846C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E29E2"/>
    <w:multiLevelType w:val="multilevel"/>
    <w:tmpl w:val="09A0A7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0BE71A8"/>
    <w:multiLevelType w:val="hybridMultilevel"/>
    <w:tmpl w:val="DCD45054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75E2E"/>
    <w:multiLevelType w:val="hybridMultilevel"/>
    <w:tmpl w:val="62B0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4114F"/>
    <w:multiLevelType w:val="hybridMultilevel"/>
    <w:tmpl w:val="3B3A751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C25E9"/>
    <w:multiLevelType w:val="hybridMultilevel"/>
    <w:tmpl w:val="8ADC83B4"/>
    <w:lvl w:ilvl="0" w:tplc="DAF0BE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 w15:restartNumberingAfterBreak="0">
    <w:nsid w:val="79034D73"/>
    <w:multiLevelType w:val="hybridMultilevel"/>
    <w:tmpl w:val="B1DE47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DF86D03"/>
    <w:multiLevelType w:val="hybridMultilevel"/>
    <w:tmpl w:val="56125578"/>
    <w:lvl w:ilvl="0" w:tplc="BA3C03DC">
      <w:start w:val="16"/>
      <w:numFmt w:val="bullet"/>
      <w:lvlText w:val="-"/>
      <w:lvlJc w:val="left"/>
      <w:pPr>
        <w:ind w:left="113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2" w15:restartNumberingAfterBreak="0">
    <w:nsid w:val="7E5F6654"/>
    <w:multiLevelType w:val="hybridMultilevel"/>
    <w:tmpl w:val="DDAA5430"/>
    <w:lvl w:ilvl="0" w:tplc="1690142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>
    <w:abstractNumId w:val="20"/>
  </w:num>
  <w:num w:numId="4">
    <w:abstractNumId w:val="12"/>
  </w:num>
  <w:num w:numId="5">
    <w:abstractNumId w:val="27"/>
  </w:num>
  <w:num w:numId="6">
    <w:abstractNumId w:val="16"/>
  </w:num>
  <w:num w:numId="7">
    <w:abstractNumId w:val="28"/>
  </w:num>
  <w:num w:numId="8">
    <w:abstractNumId w:val="30"/>
  </w:num>
  <w:num w:numId="9">
    <w:abstractNumId w:val="41"/>
  </w:num>
  <w:num w:numId="10">
    <w:abstractNumId w:val="33"/>
  </w:num>
  <w:num w:numId="11">
    <w:abstractNumId w:val="31"/>
  </w:num>
  <w:num w:numId="12">
    <w:abstractNumId w:val="23"/>
  </w:num>
  <w:num w:numId="13">
    <w:abstractNumId w:val="1"/>
  </w:num>
  <w:num w:numId="14">
    <w:abstractNumId w:val="22"/>
  </w:num>
  <w:num w:numId="15">
    <w:abstractNumId w:val="2"/>
  </w:num>
  <w:num w:numId="16">
    <w:abstractNumId w:val="7"/>
  </w:num>
  <w:num w:numId="17">
    <w:abstractNumId w:val="13"/>
  </w:num>
  <w:num w:numId="18">
    <w:abstractNumId w:val="21"/>
  </w:num>
  <w:num w:numId="19">
    <w:abstractNumId w:val="17"/>
  </w:num>
  <w:num w:numId="20">
    <w:abstractNumId w:val="4"/>
  </w:num>
  <w:num w:numId="21">
    <w:abstractNumId w:val="14"/>
  </w:num>
  <w:num w:numId="22">
    <w:abstractNumId w:val="40"/>
  </w:num>
  <w:num w:numId="23">
    <w:abstractNumId w:val="18"/>
  </w:num>
  <w:num w:numId="24">
    <w:abstractNumId w:val="15"/>
  </w:num>
  <w:num w:numId="25">
    <w:abstractNumId w:val="25"/>
  </w:num>
  <w:num w:numId="26">
    <w:abstractNumId w:val="39"/>
  </w:num>
  <w:num w:numId="27">
    <w:abstractNumId w:val="8"/>
  </w:num>
  <w:num w:numId="28">
    <w:abstractNumId w:val="37"/>
  </w:num>
  <w:num w:numId="29">
    <w:abstractNumId w:val="29"/>
  </w:num>
  <w:num w:numId="30">
    <w:abstractNumId w:val="11"/>
  </w:num>
  <w:num w:numId="31">
    <w:abstractNumId w:val="6"/>
  </w:num>
  <w:num w:numId="32">
    <w:abstractNumId w:val="38"/>
  </w:num>
  <w:num w:numId="33">
    <w:abstractNumId w:val="10"/>
  </w:num>
  <w:num w:numId="34">
    <w:abstractNumId w:val="3"/>
  </w:num>
  <w:num w:numId="35">
    <w:abstractNumId w:val="24"/>
  </w:num>
  <w:num w:numId="36">
    <w:abstractNumId w:val="35"/>
  </w:num>
  <w:num w:numId="37">
    <w:abstractNumId w:val="9"/>
  </w:num>
  <w:num w:numId="38">
    <w:abstractNumId w:val="19"/>
  </w:num>
  <w:num w:numId="39">
    <w:abstractNumId w:val="42"/>
  </w:num>
  <w:num w:numId="40">
    <w:abstractNumId w:val="34"/>
  </w:num>
  <w:num w:numId="41">
    <w:abstractNumId w:val="26"/>
  </w:num>
  <w:num w:numId="42">
    <w:abstractNumId w:val="3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2B"/>
    <w:rsid w:val="00064A07"/>
    <w:rsid w:val="00073F2B"/>
    <w:rsid w:val="00075ABA"/>
    <w:rsid w:val="000B15BB"/>
    <w:rsid w:val="000B3F91"/>
    <w:rsid w:val="000C7B8E"/>
    <w:rsid w:val="00104FE1"/>
    <w:rsid w:val="00182ED9"/>
    <w:rsid w:val="00224E12"/>
    <w:rsid w:val="00264713"/>
    <w:rsid w:val="002728EE"/>
    <w:rsid w:val="00284C38"/>
    <w:rsid w:val="00376553"/>
    <w:rsid w:val="00397C85"/>
    <w:rsid w:val="004046F0"/>
    <w:rsid w:val="00405796"/>
    <w:rsid w:val="004438CA"/>
    <w:rsid w:val="00447529"/>
    <w:rsid w:val="004C2C56"/>
    <w:rsid w:val="004F4D78"/>
    <w:rsid w:val="005028BA"/>
    <w:rsid w:val="00506471"/>
    <w:rsid w:val="00514A4F"/>
    <w:rsid w:val="00532041"/>
    <w:rsid w:val="00542E4E"/>
    <w:rsid w:val="00553834"/>
    <w:rsid w:val="005701D1"/>
    <w:rsid w:val="005B4335"/>
    <w:rsid w:val="005C7085"/>
    <w:rsid w:val="006E5E9A"/>
    <w:rsid w:val="006F1C8B"/>
    <w:rsid w:val="006F26B4"/>
    <w:rsid w:val="00703F83"/>
    <w:rsid w:val="00724D76"/>
    <w:rsid w:val="0075613C"/>
    <w:rsid w:val="007B287A"/>
    <w:rsid w:val="007D495C"/>
    <w:rsid w:val="00827428"/>
    <w:rsid w:val="008E7E91"/>
    <w:rsid w:val="008F2991"/>
    <w:rsid w:val="008F3C51"/>
    <w:rsid w:val="00901BE2"/>
    <w:rsid w:val="00920A66"/>
    <w:rsid w:val="00922A12"/>
    <w:rsid w:val="00923A42"/>
    <w:rsid w:val="009809F5"/>
    <w:rsid w:val="00984012"/>
    <w:rsid w:val="009A2A6D"/>
    <w:rsid w:val="009B6EFD"/>
    <w:rsid w:val="00A47ADD"/>
    <w:rsid w:val="00A96258"/>
    <w:rsid w:val="00AC75D4"/>
    <w:rsid w:val="00AD7C50"/>
    <w:rsid w:val="00BD7F57"/>
    <w:rsid w:val="00BE5737"/>
    <w:rsid w:val="00C24A05"/>
    <w:rsid w:val="00C2597E"/>
    <w:rsid w:val="00C539E5"/>
    <w:rsid w:val="00C627DB"/>
    <w:rsid w:val="00C63198"/>
    <w:rsid w:val="00C86C20"/>
    <w:rsid w:val="00C87420"/>
    <w:rsid w:val="00D012C3"/>
    <w:rsid w:val="00D054A4"/>
    <w:rsid w:val="00D164C0"/>
    <w:rsid w:val="00DA09F9"/>
    <w:rsid w:val="00DD3098"/>
    <w:rsid w:val="00E30433"/>
    <w:rsid w:val="00E50BCF"/>
    <w:rsid w:val="00E561FE"/>
    <w:rsid w:val="00E96741"/>
    <w:rsid w:val="00EE6712"/>
    <w:rsid w:val="00EF1764"/>
    <w:rsid w:val="00F110BE"/>
    <w:rsid w:val="00F34E46"/>
    <w:rsid w:val="00F413F0"/>
    <w:rsid w:val="00F4234D"/>
    <w:rsid w:val="00F43F70"/>
    <w:rsid w:val="00F53267"/>
    <w:rsid w:val="00F83783"/>
    <w:rsid w:val="00FA6E53"/>
    <w:rsid w:val="00FA7CE3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32EB6"/>
  <w15:chartTrackingRefBased/>
  <w15:docId w15:val="{A5D91720-6530-4372-84A9-D37E9A2A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2B"/>
    <w:pPr>
      <w:spacing w:after="0" w:line="240" w:lineRule="auto"/>
    </w:pPr>
    <w:rPr>
      <w:rFonts w:ascii="HRHelvetica" w:eastAsia="Times New Roman" w:hAnsi="HRHelvetica" w:cs="Times New Roman"/>
      <w:sz w:val="24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73F2B"/>
    <w:pPr>
      <w:ind w:left="720"/>
      <w:contextualSpacing/>
    </w:pPr>
  </w:style>
  <w:style w:type="table" w:styleId="Reetkatablice">
    <w:name w:val="Table Grid"/>
    <w:basedOn w:val="Obinatablica"/>
    <w:uiPriority w:val="59"/>
    <w:rsid w:val="0007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3F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3F2B"/>
    <w:rPr>
      <w:rFonts w:ascii="HRHelvetica" w:eastAsia="Times New Roman" w:hAnsi="HRHelvetica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073F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3F2B"/>
    <w:rPr>
      <w:rFonts w:ascii="HRHelvetica" w:eastAsia="Times New Roman" w:hAnsi="HRHelvetica" w:cs="Times New Roman"/>
      <w:sz w:val="24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73F2B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73F2B"/>
    <w:rPr>
      <w:rFonts w:ascii="HRHelvetica" w:eastAsia="Times New Roman" w:hAnsi="HRHelvetica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73F2B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073F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F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F2B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073F2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B4E64C075144A97774078E840ADA8" ma:contentTypeVersion="17" ma:contentTypeDescription="Create a new document." ma:contentTypeScope="" ma:versionID="ebe0e8c6a4bcdfa6d7c40868781fc0b4">
  <xsd:schema xmlns:xsd="http://www.w3.org/2001/XMLSchema" xmlns:xs="http://www.w3.org/2001/XMLSchema" xmlns:p="http://schemas.microsoft.com/office/2006/metadata/properties" xmlns:ns2="6d61b630-1d91-40ab-8e9b-8e9455b049fe" xmlns:ns3="8f68a5de-f7da-44ea-a0a6-768bc904f3ae" targetNamespace="http://schemas.microsoft.com/office/2006/metadata/properties" ma:root="true" ma:fieldsID="20172686e902e35426a94266973d33b1" ns2:_="" ns3:_="">
    <xsd:import namespace="6d61b630-1d91-40ab-8e9b-8e9455b049fe"/>
    <xsd:import namespace="8f68a5de-f7da-44ea-a0a6-768bc904f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251bc6-9626-49bd-b247-48a84ca0b00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04626-F2FF-44A1-B793-1730BC5ED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A4EAF-2B76-499E-90CB-515E51E673BE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3.xml><?xml version="1.0" encoding="utf-8"?>
<ds:datastoreItem xmlns:ds="http://schemas.openxmlformats.org/officeDocument/2006/customXml" ds:itemID="{40743A47-82C5-4860-B0FF-991662074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1b630-1d91-40ab-8e9b-8e9455b049fe"/>
    <ds:schemaRef ds:uri="8f68a5de-f7da-44ea-a0a6-768bc904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6</Pages>
  <Words>949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Klobučar</dc:creator>
  <cp:keywords/>
  <dc:description/>
  <cp:lastModifiedBy>Microsoftov račun</cp:lastModifiedBy>
  <cp:revision>60</cp:revision>
  <dcterms:created xsi:type="dcterms:W3CDTF">2023-02-03T06:58:00Z</dcterms:created>
  <dcterms:modified xsi:type="dcterms:W3CDTF">2024-01-16T13:22:00Z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845fb46e-a268-4e67-86b8-c373b15bd87e</vt:lpwstr>
  </property>
  <property fmtid="{D5CDD505-2E9C-101B-9397-08002B2CF9AE}" pid="3" name="ContentTypeId">
    <vt:lpwstr>0x01010056BB4E64C075144A97774078E840ADA8</vt:lpwstr>
  </property>
  <property fmtid="{D5CDD505-2E9C-101B-9397-08002B2CF9AE}" pid="4" name="MediaServiceImageTags">
    <vt:lpwstr/>
  </property>
</Properties>
</file>